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3D" w:rsidRPr="00911DFD" w:rsidRDefault="001A4857" w:rsidP="00911DFD">
      <w:pPr>
        <w:spacing w:after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Information nach §</w:t>
      </w:r>
      <w:r w:rsidR="00911DFD" w:rsidRPr="00911DFD">
        <w:rPr>
          <w:b/>
          <w:sz w:val="26"/>
          <w:szCs w:val="26"/>
        </w:rPr>
        <w:t xml:space="preserve"> 12 Abs. 10 S. 3 Landeshochschulgesetz</w:t>
      </w:r>
    </w:p>
    <w:p w:rsidR="00E86E3D" w:rsidRDefault="00911DFD" w:rsidP="00911DFD">
      <w:pPr>
        <w:spacing w:after="0"/>
        <w:rPr>
          <w:b/>
          <w:sz w:val="26"/>
          <w:szCs w:val="26"/>
        </w:rPr>
      </w:pPr>
      <w:r w:rsidRPr="00911DFD">
        <w:rPr>
          <w:b/>
          <w:sz w:val="26"/>
          <w:szCs w:val="26"/>
        </w:rPr>
        <w:t>Übermittlung von personenbezogenen Daten an Drittmittelgeber</w:t>
      </w:r>
    </w:p>
    <w:p w:rsidR="00D67C1F" w:rsidRDefault="00D67C1F" w:rsidP="00911DFD">
      <w:pPr>
        <w:spacing w:after="0"/>
        <w:rPr>
          <w:b/>
          <w:sz w:val="26"/>
          <w:szCs w:val="26"/>
        </w:rPr>
      </w:pPr>
    </w:p>
    <w:p w:rsidR="00D67C1F" w:rsidRPr="00D67C1F" w:rsidRDefault="00D67C1F" w:rsidP="00911DFD">
      <w:pPr>
        <w:spacing w:after="0"/>
        <w:rPr>
          <w:szCs w:val="26"/>
        </w:rPr>
      </w:pPr>
      <w:r w:rsidRPr="00D67C1F">
        <w:rPr>
          <w:b/>
          <w:szCs w:val="26"/>
        </w:rPr>
        <w:t xml:space="preserve">Hinweis an den/die </w:t>
      </w:r>
      <w:r w:rsidRPr="00CD13AA">
        <w:rPr>
          <w:b/>
          <w:szCs w:val="26"/>
          <w:u w:val="single"/>
        </w:rPr>
        <w:t>projektverantwortliche Person</w:t>
      </w:r>
      <w:r w:rsidRPr="00D67C1F">
        <w:rPr>
          <w:b/>
          <w:szCs w:val="26"/>
        </w:rPr>
        <w:t>: Bitte für jede projektbeteiligte Person ausfüllen und übergeben!</w:t>
      </w:r>
    </w:p>
    <w:p w:rsidR="00E86E3D" w:rsidRPr="00911DFD" w:rsidRDefault="00E86E3D">
      <w:pPr>
        <w:rPr>
          <w:sz w:val="26"/>
          <w:szCs w:val="26"/>
        </w:rPr>
      </w:pPr>
    </w:p>
    <w:p w:rsidR="00E86E3D" w:rsidRPr="00911DFD" w:rsidRDefault="00911DFD">
      <w:r w:rsidRPr="00911DFD">
        <w:t>Projektbezeichnung</w:t>
      </w:r>
      <w:r w:rsidR="00B757F5">
        <w:t xml:space="preserve"> / Nummer</w:t>
      </w:r>
      <w:r w:rsidRPr="00911DFD">
        <w:t xml:space="preserve"> </w:t>
      </w:r>
      <w:r w:rsidR="00D67C1F">
        <w:tab/>
      </w:r>
      <w:r w:rsidRPr="00911DFD">
        <w:t>_________________________________</w:t>
      </w:r>
      <w:r w:rsidR="00D67C1F">
        <w:t>______________</w:t>
      </w:r>
    </w:p>
    <w:p w:rsidR="00E86E3D" w:rsidRPr="00911DFD" w:rsidRDefault="00E86E3D"/>
    <w:p w:rsidR="00E86E3D" w:rsidRPr="00911DFD" w:rsidRDefault="00911DFD">
      <w:r w:rsidRPr="00911DFD">
        <w:t>Drittmittelgeber</w:t>
      </w:r>
      <w:r w:rsidR="00B757F5">
        <w:t xml:space="preserve"> / Fonds</w:t>
      </w:r>
      <w:r w:rsidR="00B757F5">
        <w:tab/>
      </w:r>
      <w:r w:rsidRPr="00911DFD">
        <w:t xml:space="preserve"> </w:t>
      </w:r>
      <w:r w:rsidR="00D67C1F">
        <w:tab/>
      </w:r>
      <w:r w:rsidRPr="00911DFD">
        <w:t>_____________________________________</w:t>
      </w:r>
      <w:r w:rsidR="00D67C1F">
        <w:t>__________</w:t>
      </w:r>
    </w:p>
    <w:p w:rsidR="00E86E3D" w:rsidRPr="00911DFD" w:rsidRDefault="00E86E3D"/>
    <w:p w:rsidR="00E86E3D" w:rsidRPr="00911DFD" w:rsidRDefault="00911DFD">
      <w:r w:rsidRPr="00911DFD">
        <w:t xml:space="preserve">für </w:t>
      </w:r>
      <w:r w:rsidR="00D67C1F">
        <w:tab/>
      </w:r>
      <w:r w:rsidR="00D67C1F">
        <w:tab/>
      </w:r>
      <w:r w:rsidR="00D67C1F">
        <w:tab/>
      </w:r>
      <w:r w:rsidR="00B757F5">
        <w:tab/>
      </w:r>
      <w:r w:rsidR="00B757F5">
        <w:tab/>
      </w:r>
      <w:r w:rsidRPr="00911DFD">
        <w:t>_______________________________________________</w:t>
      </w:r>
      <w:r w:rsidRPr="00911DFD">
        <w:br/>
      </w:r>
      <w:r w:rsidRPr="00911DFD">
        <w:tab/>
      </w:r>
      <w:r w:rsidR="00D67C1F">
        <w:tab/>
      </w:r>
      <w:r w:rsidR="00D67C1F">
        <w:tab/>
      </w:r>
      <w:r w:rsidR="00B757F5">
        <w:tab/>
      </w:r>
      <w:r w:rsidR="00B757F5">
        <w:tab/>
      </w:r>
      <w:r w:rsidRPr="00911DFD">
        <w:t>(Vor- Nachname)</w:t>
      </w:r>
    </w:p>
    <w:p w:rsidR="00E86E3D" w:rsidRDefault="00911DFD" w:rsidP="00D67C1F">
      <w:pPr>
        <w:rPr>
          <w:rFonts w:eastAsia="Verdana"/>
          <w:color w:val="000000"/>
        </w:rPr>
      </w:pPr>
      <w:r>
        <w:t xml:space="preserve">Nach § 12 Abs. 10 S. 2 LHG dürfen </w:t>
      </w:r>
      <w:r>
        <w:rPr>
          <w:rFonts w:eastAsia="Verdana"/>
          <w:color w:val="000000"/>
          <w:highlight w:val="white"/>
        </w:rPr>
        <w:t>Hochschulen zum Zweck der Beantragung von Förder- und Drittmitteln und zum Zweck der Rechnungsprüfung beim Nachweis der Verwendung von Förder- und Drittmitteln im erforderlichen Umfang personenbezogene Daten, insbesondere auch Personalaktendaten, verarbeiten</w:t>
      </w:r>
      <w:r>
        <w:rPr>
          <w:rFonts w:eastAsia="Verdana"/>
          <w:color w:val="000000"/>
        </w:rPr>
        <w:t xml:space="preserve"> bzw. zu diesen Zwecken an die Drittmittelgeber zu übermitteln.</w:t>
      </w:r>
    </w:p>
    <w:p w:rsidR="00E86E3D" w:rsidRPr="00911DFD" w:rsidRDefault="00911DFD" w:rsidP="00D67C1F">
      <w:pPr>
        <w:rPr>
          <w:rFonts w:eastAsia="Verdana"/>
          <w:color w:val="000000"/>
        </w:rPr>
      </w:pPr>
      <w:r>
        <w:rPr>
          <w:rFonts w:eastAsia="Verdana"/>
          <w:color w:val="000000"/>
        </w:rPr>
        <w:t>Die Daten werden während der Laufzeit des o. g. Projekts und je nach Anforderung des jeweiligen Drittmittel-/Fördermittelgebers ggf. mehrmalig an diesen übermittelt. Bitte erkundigen Sie sich</w:t>
      </w:r>
      <w:r w:rsidR="00A229BC">
        <w:rPr>
          <w:rFonts w:eastAsia="Verdana"/>
          <w:color w:val="000000"/>
        </w:rPr>
        <w:t xml:space="preserve"> dazu</w:t>
      </w:r>
      <w:r>
        <w:rPr>
          <w:rFonts w:eastAsia="Verdana"/>
          <w:color w:val="000000"/>
        </w:rPr>
        <w:t xml:space="preserve"> bei der jeweiligen Projektleitung. Für den Fall, dass andere als die unten aufgeführten Daten übermittelt werden, erfolgen weitere Informationen.</w:t>
      </w:r>
    </w:p>
    <w:p w:rsidR="00E86E3D" w:rsidRDefault="00911DFD">
      <w:pPr>
        <w:rPr>
          <w:rFonts w:eastAsia="Verdana"/>
          <w:color w:val="000000"/>
        </w:rPr>
      </w:pPr>
      <w:r>
        <w:rPr>
          <w:rFonts w:eastAsia="Verdana"/>
          <w:color w:val="000000"/>
        </w:rPr>
        <w:t>D</w:t>
      </w:r>
      <w:r>
        <w:rPr>
          <w:rFonts w:eastAsia="Verdana"/>
          <w:color w:val="000000"/>
          <w:highlight w:val="white"/>
        </w:rPr>
        <w:t>ie betroffenen Beschäftigen sind über die Übermittlung, insbesondere über die übermittelten Daten, den Dritten und den Zweck der Übermittlung, zu informieren.</w:t>
      </w:r>
      <w:r>
        <w:rPr>
          <w:rFonts w:eastAsia="Verdana"/>
          <w:color w:val="000000"/>
        </w:rPr>
        <w:t xml:space="preserve"> Dieser Verpflichtung kommen wir gerne nach.</w:t>
      </w:r>
    </w:p>
    <w:p w:rsidR="00E86E3D" w:rsidRDefault="00911DFD">
      <w:pPr>
        <w:rPr>
          <w:rFonts w:eastAsia="Verdana"/>
          <w:color w:val="000000"/>
        </w:rPr>
      </w:pPr>
      <w:r>
        <w:rPr>
          <w:rFonts w:eastAsia="Verdana"/>
          <w:color w:val="000000"/>
        </w:rPr>
        <w:t>Es werden</w:t>
      </w:r>
      <w:r w:rsidR="00A229BC">
        <w:rPr>
          <w:rFonts w:eastAsia="Verdana"/>
          <w:color w:val="000000"/>
        </w:rPr>
        <w:t xml:space="preserve"> unter Umständen</w:t>
      </w:r>
      <w:r w:rsidR="007F1016">
        <w:rPr>
          <w:rFonts w:eastAsia="Verdana"/>
          <w:color w:val="000000"/>
        </w:rPr>
        <w:t xml:space="preserve"> folgende personenbezogene</w:t>
      </w:r>
      <w:r>
        <w:rPr>
          <w:rFonts w:eastAsia="Verdana"/>
          <w:color w:val="000000"/>
        </w:rPr>
        <w:t xml:space="preserve"> Daten von Ihnen an die o.g. Stelle übermittelt:</w:t>
      </w:r>
    </w:p>
    <w:p w:rsidR="00A229BC" w:rsidRPr="00A229BC" w:rsidRDefault="00911DFD" w:rsidP="00A229BC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229BC">
        <w:rPr>
          <w:rFonts w:ascii="Arial" w:hAnsi="Arial" w:cs="Arial"/>
          <w:sz w:val="22"/>
          <w:szCs w:val="22"/>
        </w:rPr>
        <w:t xml:space="preserve">Stammdaten (insbesondere </w:t>
      </w:r>
      <w:r w:rsidRPr="00A229BC">
        <w:rPr>
          <w:rFonts w:ascii="Arial" w:hAnsi="Arial" w:cs="Arial"/>
          <w:color w:val="000000"/>
          <w:sz w:val="22"/>
          <w:szCs w:val="22"/>
        </w:rPr>
        <w:t xml:space="preserve">Name, Vorname, Geschlecht, akad. Grad, </w:t>
      </w:r>
      <w:r w:rsidRPr="00A229BC">
        <w:rPr>
          <w:rFonts w:asciiTheme="minorHAnsi" w:hAnsiTheme="minorHAnsi" w:cstheme="minorHAnsi"/>
          <w:color w:val="000000"/>
          <w:sz w:val="22"/>
          <w:szCs w:val="22"/>
        </w:rPr>
        <w:t>Funktionsbezeichnung)</w:t>
      </w:r>
    </w:p>
    <w:p w:rsidR="00E86E3D" w:rsidRPr="00A229BC" w:rsidRDefault="00911DFD" w:rsidP="00A229BC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229BC">
        <w:rPr>
          <w:rFonts w:asciiTheme="minorHAnsi" w:hAnsiTheme="minorHAnsi" w:cstheme="minorHAnsi"/>
          <w:color w:val="000000"/>
          <w:sz w:val="22"/>
          <w:szCs w:val="22"/>
        </w:rPr>
        <w:t>Kontaktdaten (insbesondere dienstliche E-Mail-Adresse, dienstliche Telefonnummer)</w:t>
      </w:r>
    </w:p>
    <w:p w:rsidR="00A229BC" w:rsidRPr="00A229BC" w:rsidRDefault="00A229BC" w:rsidP="00A229BC">
      <w:pPr>
        <w:pStyle w:val="Listenabsatz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A229BC">
        <w:rPr>
          <w:rFonts w:asciiTheme="minorHAnsi" w:eastAsia="Times New Roman" w:hAnsiTheme="minorHAnsi" w:cstheme="minorHAnsi"/>
          <w:color w:val="000000"/>
          <w:lang w:eastAsia="de-DE"/>
        </w:rPr>
        <w:t>Wissenschaftliche Aktivitäten</w:t>
      </w:r>
    </w:p>
    <w:p w:rsidR="00E86E3D" w:rsidRPr="00A229BC" w:rsidRDefault="00911DFD" w:rsidP="00A229BC">
      <w:pPr>
        <w:pStyle w:val="Listenabsatz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</w:pPr>
      <w:r w:rsidRPr="00A229BC">
        <w:rPr>
          <w:rFonts w:eastAsia="Times New Roman"/>
          <w:color w:val="000000"/>
          <w:lang w:eastAsia="de-DE"/>
        </w:rPr>
        <w:t>Entgeltdaten im Rahmen der Antragstellung (insbesondere Eingruppierung, Stufen, Abschluss, fachliche Fähigkeiten und Fertigkeiten)</w:t>
      </w:r>
    </w:p>
    <w:p w:rsidR="00E86E3D" w:rsidRPr="00A229BC" w:rsidRDefault="00911DFD" w:rsidP="00A229BC">
      <w:pPr>
        <w:pStyle w:val="Listenabsatz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eastAsia="Times New Roman"/>
          <w:lang w:eastAsia="de-DE"/>
        </w:rPr>
      </w:pPr>
      <w:r w:rsidRPr="00A229BC">
        <w:rPr>
          <w:rFonts w:eastAsia="Times New Roman"/>
          <w:color w:val="000000"/>
          <w:lang w:eastAsia="de-DE"/>
        </w:rPr>
        <w:t>konkret angefallene Entgeltkosten</w:t>
      </w:r>
    </w:p>
    <w:p w:rsidR="00A229BC" w:rsidRPr="00A229BC" w:rsidRDefault="00911DFD" w:rsidP="00344D60">
      <w:pPr>
        <w:pStyle w:val="Listenabsatz"/>
        <w:numPr>
          <w:ilvl w:val="0"/>
          <w:numId w:val="3"/>
        </w:numPr>
        <w:spacing w:after="160" w:line="240" w:lineRule="auto"/>
      </w:pPr>
      <w:r w:rsidRPr="00A229BC">
        <w:rPr>
          <w:rFonts w:eastAsia="Times New Roman"/>
          <w:color w:val="000000"/>
          <w:lang w:eastAsia="de-DE"/>
        </w:rPr>
        <w:t>Angaben zu Dienstreisen mit Ort, Datum und Kosten</w:t>
      </w:r>
    </w:p>
    <w:p w:rsidR="00A229BC" w:rsidRPr="00A229BC" w:rsidRDefault="00911DFD" w:rsidP="0004453B">
      <w:pPr>
        <w:pStyle w:val="Listenabsatz"/>
        <w:numPr>
          <w:ilvl w:val="0"/>
          <w:numId w:val="3"/>
        </w:numPr>
        <w:spacing w:after="160" w:line="240" w:lineRule="auto"/>
      </w:pPr>
      <w:r w:rsidRPr="00A229BC">
        <w:rPr>
          <w:color w:val="000000"/>
        </w:rPr>
        <w:t>Angaben zu Arbeitszeiten und Abwesenheiten</w:t>
      </w:r>
    </w:p>
    <w:p w:rsidR="00A229BC" w:rsidRPr="00A229BC" w:rsidRDefault="00911DFD" w:rsidP="001D0252">
      <w:pPr>
        <w:pStyle w:val="Listenabsatz"/>
        <w:numPr>
          <w:ilvl w:val="0"/>
          <w:numId w:val="3"/>
        </w:numPr>
        <w:spacing w:after="160" w:line="240" w:lineRule="auto"/>
        <w:rPr>
          <w:color w:val="000000"/>
        </w:rPr>
      </w:pPr>
      <w:r w:rsidRPr="00A229BC">
        <w:rPr>
          <w:color w:val="000000"/>
        </w:rPr>
        <w:t>Kopie des Arbeitsvertrags</w:t>
      </w:r>
    </w:p>
    <w:p w:rsidR="00E86E3D" w:rsidRPr="00A229BC" w:rsidRDefault="00911DFD" w:rsidP="001D0252">
      <w:pPr>
        <w:pStyle w:val="Listenabsatz"/>
        <w:numPr>
          <w:ilvl w:val="0"/>
          <w:numId w:val="3"/>
        </w:numPr>
        <w:spacing w:after="160" w:line="240" w:lineRule="auto"/>
        <w:rPr>
          <w:color w:val="000000"/>
        </w:rPr>
      </w:pPr>
      <w:r w:rsidRPr="00A229BC">
        <w:rPr>
          <w:color w:val="000000"/>
        </w:rPr>
        <w:t>gegebenenfalls Einsicht in die Personalakte bei Vor-Ort-Prüfungen</w:t>
      </w:r>
    </w:p>
    <w:p w:rsidR="00A229BC" w:rsidRDefault="00911DFD">
      <w:r>
        <w:t xml:space="preserve">Zur Information über die Verarbeitung Ihrer Daten an der Universität finden Sie weitere Angaben </w:t>
      </w:r>
      <w:r w:rsidR="00A229BC">
        <w:t>auf der Website der Personalabteilung.</w:t>
      </w:r>
      <w:r w:rsidR="00F229F2">
        <w:t xml:space="preserve"> </w:t>
      </w:r>
      <w:r w:rsidR="00A229BC">
        <w:t>Für Informationen zu Details der Übermittlung steht Ihnen die zuständige Ansprechperson de</w:t>
      </w:r>
      <w:r w:rsidR="000B7D56">
        <w:t>r</w:t>
      </w:r>
      <w:r w:rsidR="00A229BC">
        <w:t xml:space="preserve"> </w:t>
      </w:r>
      <w:r w:rsidR="000B7D56">
        <w:t xml:space="preserve">Forschungsverwaltung </w:t>
      </w:r>
      <w:r w:rsidR="00A229BC">
        <w:t>gerne zur Verfügung (</w:t>
      </w:r>
      <w:r w:rsidR="000B7D56" w:rsidRPr="000B7D56">
        <w:t>https://www.uni-konstanz.de/abteilung-haushalt-forschung-und-technologietransfer-zentraler-einkauf-interne-revision/forschungsverwaltung/projektadministration/team/</w:t>
      </w:r>
      <w:r w:rsidR="00A229BC">
        <w:t>).</w:t>
      </w:r>
    </w:p>
    <w:sectPr w:rsidR="00A229BC" w:rsidSect="004A517A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3D" w:rsidRDefault="00911DFD">
      <w:pPr>
        <w:spacing w:after="0" w:line="240" w:lineRule="auto"/>
      </w:pPr>
      <w:r>
        <w:separator/>
      </w:r>
    </w:p>
  </w:endnote>
  <w:endnote w:type="continuationSeparator" w:id="0">
    <w:p w:rsidR="00E86E3D" w:rsidRDefault="009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64" w:rsidRDefault="00900464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htec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feld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464" w:rsidRDefault="00B30179">
                            <w:pPr>
                              <w:pStyle w:val="Fuzeil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el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229F2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Information nach Art. 12 Abs. 10 LHG für </w:t>
                                </w:r>
                                <w:proofErr w:type="spellStart"/>
                                <w:r w:rsidR="00F229F2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Betroffene</w:t>
                                </w:r>
                              </w:sdtContent>
                            </w:sdt>
                            <w:r w:rsidR="0090046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Untertitel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A485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Herausgeber</w:t>
                                </w:r>
                                <w:proofErr w:type="spellEnd"/>
                                <w:r w:rsidR="001A485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: Justitiariat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164" o:spid="_x0000_s1026" style="position:absolute;margin-left:434.8pt;margin-top:0;width:486pt;height:21.6pt;z-index:25165824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">
              <v:rect id="Rechtec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900464" w:rsidRDefault="001E21AB">
                      <w:pPr>
                        <w:pStyle w:val="Fuzeile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el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229F2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Information nach Art. 12 Abs. 10 LHG für </w:t>
                          </w:r>
                          <w:proofErr w:type="spellStart"/>
                          <w:r w:rsidR="00F229F2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Betroffene</w:t>
                          </w:r>
                        </w:sdtContent>
                      </w:sdt>
                      <w:r w:rsidR="0090046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Untertitel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A485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Herausgeber</w:t>
                          </w:r>
                          <w:proofErr w:type="spellEnd"/>
                          <w:r w:rsidR="001A485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: Justitiariat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3D" w:rsidRDefault="00911DFD">
      <w:pPr>
        <w:spacing w:after="0" w:line="240" w:lineRule="auto"/>
      </w:pPr>
      <w:r>
        <w:separator/>
      </w:r>
    </w:p>
  </w:footnote>
  <w:footnote w:type="continuationSeparator" w:id="0">
    <w:p w:rsidR="00E86E3D" w:rsidRDefault="009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7A" w:rsidRDefault="004A517A" w:rsidP="004A517A">
    <w:pPr>
      <w:pStyle w:val="Kopfzeile"/>
      <w:tabs>
        <w:tab w:val="clear" w:pos="7143"/>
        <w:tab w:val="clear" w:pos="14287"/>
        <w:tab w:val="right" w:pos="9355"/>
      </w:tabs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 wp14:anchorId="54B037A0" wp14:editId="0752D4E3">
          <wp:simplePos x="0" y="0"/>
          <wp:positionH relativeFrom="page">
            <wp:posOffset>5607050</wp:posOffset>
          </wp:positionH>
          <wp:positionV relativeFrom="page">
            <wp:posOffset>82550</wp:posOffset>
          </wp:positionV>
          <wp:extent cx="2025015" cy="111125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015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0A09"/>
    <w:multiLevelType w:val="hybridMultilevel"/>
    <w:tmpl w:val="5C78CD4E"/>
    <w:lvl w:ilvl="0" w:tplc="A2726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EA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2C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888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EF7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CEB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02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0F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2E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D3A47"/>
    <w:multiLevelType w:val="hybridMultilevel"/>
    <w:tmpl w:val="E118D70C"/>
    <w:lvl w:ilvl="0" w:tplc="7CC88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70A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09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A2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6ED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AC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625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2D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62D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A7E5C"/>
    <w:multiLevelType w:val="hybridMultilevel"/>
    <w:tmpl w:val="2BAA9ABA"/>
    <w:lvl w:ilvl="0" w:tplc="A06601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plc="A27269CA">
        <w:start w:val="1"/>
        <w:numFmt w:val="lowerLetter"/>
        <w:lvlText w:val="%1."/>
        <w:lvlJc w:val="left"/>
      </w:lvl>
    </w:lvlOverride>
  </w:num>
  <w:num w:numId="2">
    <w:abstractNumId w:val="1"/>
    <w:lvlOverride w:ilvl="0">
      <w:lvl w:ilvl="0" w:tplc="7CC88656">
        <w:start w:val="1"/>
        <w:numFmt w:val="lowerLetter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3D"/>
    <w:rsid w:val="000B7D56"/>
    <w:rsid w:val="001A4857"/>
    <w:rsid w:val="001E21AB"/>
    <w:rsid w:val="004A517A"/>
    <w:rsid w:val="007F1016"/>
    <w:rsid w:val="00900464"/>
    <w:rsid w:val="00911DFD"/>
    <w:rsid w:val="00A229BC"/>
    <w:rsid w:val="00B30179"/>
    <w:rsid w:val="00B757F5"/>
    <w:rsid w:val="00CD13AA"/>
    <w:rsid w:val="00D67C1F"/>
    <w:rsid w:val="00E86E3D"/>
    <w:rsid w:val="00F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410DA1C-FBD2-461F-9B64-FAB2024E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tternetztabelle6farbig1">
    <w:name w:val="Gritternetztabelle 6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tternetztabelle7farbig1">
    <w:name w:val="Gritternetztabelle 7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nach Art. 12 Abs. 10 LHG für Betroffene</vt:lpstr>
    </vt:vector>
  </TitlesOfParts>
  <Company>Universität Konstanz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nach Art. 12 Abs. 10 LHG für Betroffene</dc:title>
  <dc:subject>Herausgeber: Justitiariat</dc:subject>
  <dc:creator>A.Haake-Streibel</dc:creator>
  <cp:lastModifiedBy>A.Haake-Streibel</cp:lastModifiedBy>
  <cp:revision>2</cp:revision>
  <dcterms:created xsi:type="dcterms:W3CDTF">2023-12-20T13:28:00Z</dcterms:created>
  <dcterms:modified xsi:type="dcterms:W3CDTF">2023-12-20T13:28:00Z</dcterms:modified>
</cp:coreProperties>
</file>