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803" w:type="dxa"/>
        <w:jc w:val="center"/>
        <w:tblLook w:val="04A0" w:firstRow="1" w:lastRow="0" w:firstColumn="1" w:lastColumn="0" w:noHBand="0" w:noVBand="1"/>
      </w:tblPr>
      <w:tblGrid>
        <w:gridCol w:w="9803"/>
      </w:tblGrid>
      <w:tr w:rsidR="00BA43F9" w:rsidRPr="00364A00" w:rsidTr="000F3DF1">
        <w:trPr>
          <w:trHeight w:val="2409"/>
          <w:jc w:val="center"/>
        </w:trPr>
        <w:tc>
          <w:tcPr>
            <w:tcW w:w="9803" w:type="dxa"/>
            <w:tcBorders>
              <w:top w:val="single" w:sz="24" w:space="0" w:color="00A9E0"/>
              <w:left w:val="single" w:sz="24" w:space="0" w:color="00A9E0"/>
              <w:bottom w:val="nil"/>
              <w:right w:val="single" w:sz="24" w:space="0" w:color="00A9E0"/>
            </w:tcBorders>
            <w:shd w:val="clear" w:color="auto" w:fill="auto"/>
          </w:tcPr>
          <w:p w:rsidR="00EA07EF" w:rsidRDefault="00BA43F9" w:rsidP="00796302">
            <w:pPr>
              <w:tabs>
                <w:tab w:val="left" w:pos="2667"/>
                <w:tab w:val="right" w:pos="9072"/>
              </w:tabs>
              <w:rPr>
                <w:rFonts w:eastAsia="Arial"/>
                <w:color w:val="00B0F0"/>
                <w:sz w:val="36"/>
                <w:szCs w:val="36"/>
              </w:rPr>
            </w:pPr>
            <w:r>
              <w:rPr>
                <w:rFonts w:eastAsia="Arial"/>
                <w:noProof/>
                <w:color w:val="00B0F0"/>
                <w:sz w:val="36"/>
                <w:szCs w:val="36"/>
              </w:rPr>
              <w:drawing>
                <wp:anchor distT="0" distB="0" distL="114300" distR="114300" simplePos="0" relativeHeight="251658240" behindDoc="0" locked="0" layoutInCell="1" allowOverlap="1" wp14:anchorId="40FA7978" wp14:editId="6412D898">
                  <wp:simplePos x="0" y="0"/>
                  <wp:positionH relativeFrom="column">
                    <wp:posOffset>3990340</wp:posOffset>
                  </wp:positionH>
                  <wp:positionV relativeFrom="paragraph">
                    <wp:posOffset>6350</wp:posOffset>
                  </wp:positionV>
                  <wp:extent cx="2592070" cy="1256030"/>
                  <wp:effectExtent l="0" t="0" r="0" b="0"/>
                  <wp:wrapNone/>
                  <wp:docPr id="11" name="Grafik 11" descr="C:\Users\Heck\AppData\Local\Temp\UniKonstanz_Logo_Minimum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95" descr="C:\Users\Heck\AppData\Local\Temp\UniKonstanz_Logo_Minimum_RGB.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2070"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07EF" w:rsidRPr="00EA07EF" w:rsidRDefault="00EA07EF" w:rsidP="00EA07EF">
            <w:pPr>
              <w:rPr>
                <w:rFonts w:eastAsia="Arial"/>
                <w:sz w:val="36"/>
                <w:szCs w:val="36"/>
              </w:rPr>
            </w:pPr>
          </w:p>
          <w:p w:rsidR="00EA07EF" w:rsidRDefault="00EA07EF" w:rsidP="00EA07EF">
            <w:pPr>
              <w:rPr>
                <w:rFonts w:eastAsia="Arial"/>
                <w:sz w:val="36"/>
                <w:szCs w:val="36"/>
              </w:rPr>
            </w:pPr>
          </w:p>
          <w:p w:rsidR="00BA43F9" w:rsidRDefault="00BA43F9" w:rsidP="00EA07EF">
            <w:pPr>
              <w:tabs>
                <w:tab w:val="clear" w:pos="1260"/>
                <w:tab w:val="clear" w:pos="4610"/>
                <w:tab w:val="clear" w:pos="5760"/>
                <w:tab w:val="clear" w:pos="9110"/>
                <w:tab w:val="left" w:pos="3855"/>
              </w:tabs>
              <w:rPr>
                <w:rFonts w:eastAsia="Arial"/>
                <w:sz w:val="36"/>
                <w:szCs w:val="36"/>
              </w:rPr>
            </w:pPr>
          </w:p>
          <w:p w:rsidR="00CA7341" w:rsidRDefault="00CA7341" w:rsidP="00EA07EF">
            <w:pPr>
              <w:tabs>
                <w:tab w:val="clear" w:pos="1260"/>
                <w:tab w:val="clear" w:pos="4610"/>
                <w:tab w:val="clear" w:pos="5760"/>
                <w:tab w:val="clear" w:pos="9110"/>
                <w:tab w:val="left" w:pos="3855"/>
              </w:tabs>
              <w:rPr>
                <w:rFonts w:eastAsia="Arial"/>
                <w:sz w:val="36"/>
                <w:szCs w:val="36"/>
              </w:rPr>
            </w:pPr>
          </w:p>
          <w:p w:rsidR="00CA7341" w:rsidRPr="00EA07EF" w:rsidRDefault="00CA7341" w:rsidP="00EA07EF">
            <w:pPr>
              <w:tabs>
                <w:tab w:val="clear" w:pos="1260"/>
                <w:tab w:val="clear" w:pos="4610"/>
                <w:tab w:val="clear" w:pos="5760"/>
                <w:tab w:val="clear" w:pos="9110"/>
                <w:tab w:val="left" w:pos="3855"/>
              </w:tabs>
              <w:rPr>
                <w:rFonts w:eastAsia="Arial"/>
                <w:sz w:val="36"/>
                <w:szCs w:val="36"/>
              </w:rPr>
            </w:pPr>
          </w:p>
        </w:tc>
      </w:tr>
      <w:tr w:rsidR="00F64935" w:rsidRPr="0009092A" w:rsidTr="000F3DF1">
        <w:trPr>
          <w:trHeight w:val="2572"/>
          <w:jc w:val="center"/>
        </w:trPr>
        <w:tc>
          <w:tcPr>
            <w:tcW w:w="9803" w:type="dxa"/>
            <w:tcBorders>
              <w:top w:val="nil"/>
              <w:left w:val="single" w:sz="24" w:space="0" w:color="00A9E0"/>
              <w:bottom w:val="nil"/>
              <w:right w:val="single" w:sz="24" w:space="0" w:color="00A9E0"/>
            </w:tcBorders>
            <w:shd w:val="clear" w:color="auto" w:fill="auto"/>
          </w:tcPr>
          <w:p w:rsidR="00BA43F9" w:rsidRPr="00BA43F9" w:rsidRDefault="00BA43F9" w:rsidP="00796302">
            <w:pPr>
              <w:spacing w:before="240"/>
              <w:jc w:val="center"/>
              <w:rPr>
                <w:rFonts w:eastAsia="Arial"/>
                <w:sz w:val="56"/>
                <w:szCs w:val="56"/>
              </w:rPr>
            </w:pPr>
            <w:r w:rsidRPr="00BA43F9">
              <w:rPr>
                <w:rFonts w:eastAsia="Arial"/>
                <w:sz w:val="56"/>
                <w:szCs w:val="56"/>
              </w:rPr>
              <w:t>Leitfaden Planung u</w:t>
            </w:r>
            <w:r w:rsidR="004672C2">
              <w:rPr>
                <w:rFonts w:eastAsia="Arial"/>
                <w:sz w:val="56"/>
                <w:szCs w:val="56"/>
              </w:rPr>
              <w:t>nd</w:t>
            </w:r>
            <w:r w:rsidRPr="00BA43F9">
              <w:rPr>
                <w:rFonts w:eastAsia="Arial"/>
                <w:sz w:val="56"/>
                <w:szCs w:val="56"/>
              </w:rPr>
              <w:t xml:space="preserve"> </w:t>
            </w:r>
            <w:r>
              <w:rPr>
                <w:rFonts w:eastAsia="Arial"/>
                <w:sz w:val="56"/>
                <w:szCs w:val="56"/>
              </w:rPr>
              <w:t>Durchführung</w:t>
            </w:r>
          </w:p>
          <w:p w:rsidR="00BA43F9" w:rsidRDefault="00BA43F9" w:rsidP="00BA43F9">
            <w:pPr>
              <w:spacing w:before="240"/>
              <w:jc w:val="center"/>
              <w:rPr>
                <w:rFonts w:eastAsia="Arial"/>
                <w:sz w:val="36"/>
                <w:szCs w:val="36"/>
              </w:rPr>
            </w:pPr>
            <w:r w:rsidRPr="00BA43F9">
              <w:rPr>
                <w:rFonts w:eastAsia="Arial"/>
                <w:sz w:val="48"/>
                <w:szCs w:val="48"/>
              </w:rPr>
              <w:t>von Veranstaltungen</w:t>
            </w:r>
          </w:p>
          <w:p w:rsidR="00BA43F9" w:rsidRPr="0009092A" w:rsidRDefault="00BA43F9" w:rsidP="00BA43F9">
            <w:pPr>
              <w:spacing w:before="120"/>
              <w:jc w:val="center"/>
              <w:rPr>
                <w:rFonts w:eastAsia="Arial"/>
                <w:sz w:val="36"/>
                <w:szCs w:val="36"/>
              </w:rPr>
            </w:pPr>
            <w:r w:rsidRPr="00BA43F9">
              <w:rPr>
                <w:rFonts w:eastAsia="Arial"/>
                <w:sz w:val="28"/>
                <w:szCs w:val="28"/>
              </w:rPr>
              <w:t xml:space="preserve">- für die die </w:t>
            </w:r>
            <w:proofErr w:type="spellStart"/>
            <w:r w:rsidRPr="00BA43F9">
              <w:rPr>
                <w:rFonts w:eastAsia="Arial"/>
                <w:sz w:val="28"/>
                <w:szCs w:val="28"/>
              </w:rPr>
              <w:t>VStättV</w:t>
            </w:r>
            <w:r w:rsidR="00042B5D">
              <w:rPr>
                <w:rFonts w:eastAsia="Arial"/>
                <w:sz w:val="28"/>
                <w:szCs w:val="28"/>
              </w:rPr>
              <w:t>O</w:t>
            </w:r>
            <w:proofErr w:type="spellEnd"/>
            <w:r w:rsidRPr="00BA43F9">
              <w:rPr>
                <w:rFonts w:eastAsia="Arial"/>
                <w:sz w:val="28"/>
                <w:szCs w:val="28"/>
              </w:rPr>
              <w:t xml:space="preserve"> gilt -</w:t>
            </w:r>
          </w:p>
        </w:tc>
      </w:tr>
      <w:tr w:rsidR="00BA43F9" w:rsidRPr="00364A00" w:rsidTr="000F3DF1">
        <w:tblPrEx>
          <w:jc w:val="left"/>
        </w:tblPrEx>
        <w:trPr>
          <w:trHeight w:val="7641"/>
        </w:trPr>
        <w:tc>
          <w:tcPr>
            <w:tcW w:w="9803" w:type="dxa"/>
            <w:tcBorders>
              <w:top w:val="nil"/>
              <w:left w:val="single" w:sz="24" w:space="0" w:color="00A9E0"/>
              <w:bottom w:val="single" w:sz="24" w:space="0" w:color="00A9E0"/>
              <w:right w:val="single" w:sz="24" w:space="0" w:color="00A9E0"/>
            </w:tcBorders>
            <w:shd w:val="clear" w:color="auto" w:fill="auto"/>
          </w:tcPr>
          <w:p w:rsidR="00BA43F9" w:rsidRDefault="00BA43F9" w:rsidP="00796302">
            <w:pPr>
              <w:jc w:val="right"/>
              <w:rPr>
                <w:rFonts w:eastAsia="Arial"/>
                <w:color w:val="00B0F0"/>
                <w:sz w:val="36"/>
                <w:szCs w:val="36"/>
              </w:rPr>
            </w:pPr>
          </w:p>
          <w:p w:rsidR="00BA43F9" w:rsidRPr="006F67B5" w:rsidRDefault="004672C2" w:rsidP="004672C2">
            <w:pPr>
              <w:rPr>
                <w:rFonts w:eastAsia="Arial"/>
                <w:sz w:val="36"/>
                <w:szCs w:val="36"/>
              </w:rPr>
            </w:pPr>
            <w:r>
              <w:rPr>
                <w:rFonts w:eastAsia="Arial"/>
                <w:noProof/>
                <w:sz w:val="36"/>
                <w:szCs w:val="36"/>
              </w:rPr>
              <w:drawing>
                <wp:anchor distT="0" distB="0" distL="114300" distR="114300" simplePos="0" relativeHeight="251663360" behindDoc="0" locked="0" layoutInCell="1" allowOverlap="1" wp14:anchorId="19896F5F" wp14:editId="4882563E">
                  <wp:simplePos x="0" y="0"/>
                  <wp:positionH relativeFrom="column">
                    <wp:posOffset>276860</wp:posOffset>
                  </wp:positionH>
                  <wp:positionV relativeFrom="paragraph">
                    <wp:posOffset>257810</wp:posOffset>
                  </wp:positionV>
                  <wp:extent cx="5760720" cy="381381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von oben.gif"/>
                          <pic:cNvPicPr/>
                        </pic:nvPicPr>
                        <pic:blipFill>
                          <a:blip r:embed="rId8">
                            <a:extLst>
                              <a:ext uri="{28A0092B-C50C-407E-A947-70E740481C1C}">
                                <a14:useLocalDpi xmlns:a14="http://schemas.microsoft.com/office/drawing/2010/main" val="0"/>
                              </a:ext>
                            </a:extLst>
                          </a:blip>
                          <a:stretch>
                            <a:fillRect/>
                          </a:stretch>
                        </pic:blipFill>
                        <pic:spPr>
                          <a:xfrm>
                            <a:off x="0" y="0"/>
                            <a:ext cx="5760720" cy="3813810"/>
                          </a:xfrm>
                          <a:prstGeom prst="rect">
                            <a:avLst/>
                          </a:prstGeom>
                        </pic:spPr>
                      </pic:pic>
                    </a:graphicData>
                  </a:graphic>
                  <wp14:sizeRelH relativeFrom="page">
                    <wp14:pctWidth>0</wp14:pctWidth>
                  </wp14:sizeRelH>
                  <wp14:sizeRelV relativeFrom="page">
                    <wp14:pctHeight>0</wp14:pctHeight>
                  </wp14:sizeRelV>
                </wp:anchor>
              </w:drawing>
            </w:r>
          </w:p>
        </w:tc>
      </w:tr>
    </w:tbl>
    <w:p w:rsidR="00757F03" w:rsidRPr="00F64935" w:rsidRDefault="00757F03" w:rsidP="001A74AC">
      <w:pPr>
        <w:tabs>
          <w:tab w:val="clear" w:pos="4610"/>
        </w:tabs>
        <w:jc w:val="center"/>
        <w:rPr>
          <w:sz w:val="32"/>
          <w:szCs w:val="32"/>
        </w:rPr>
      </w:pPr>
    </w:p>
    <w:p w:rsidR="00BA43F9" w:rsidRPr="00B07046" w:rsidRDefault="00BA43F9" w:rsidP="00450F6A">
      <w:pPr>
        <w:tabs>
          <w:tab w:val="clear" w:pos="1260"/>
          <w:tab w:val="clear" w:pos="4610"/>
          <w:tab w:val="left" w:pos="3402"/>
        </w:tabs>
        <w:rPr>
          <w:b/>
          <w:sz w:val="28"/>
          <w:szCs w:val="28"/>
        </w:rPr>
      </w:pPr>
      <w:r w:rsidRPr="00B07046">
        <w:rPr>
          <w:b/>
          <w:sz w:val="28"/>
          <w:szCs w:val="28"/>
        </w:rPr>
        <w:t>Veranstaltung:</w:t>
      </w:r>
      <w:r w:rsidR="00450F6A">
        <w:rPr>
          <w:b/>
          <w:sz w:val="28"/>
          <w:szCs w:val="28"/>
        </w:rPr>
        <w:tab/>
      </w:r>
      <w:r w:rsidR="00F261B1" w:rsidRPr="00F261B1">
        <w:rPr>
          <w:b/>
          <w:color w:val="00B0F0"/>
          <w:sz w:val="28"/>
          <w:szCs w:val="28"/>
        </w:rPr>
        <w:t>&lt;Name der Veranstaltung&gt;</w:t>
      </w:r>
    </w:p>
    <w:p w:rsidR="00BA43F9" w:rsidRPr="00F261B1" w:rsidRDefault="00BA43F9" w:rsidP="00450F6A">
      <w:pPr>
        <w:tabs>
          <w:tab w:val="clear" w:pos="1260"/>
          <w:tab w:val="clear" w:pos="4610"/>
          <w:tab w:val="left" w:pos="3402"/>
        </w:tabs>
        <w:rPr>
          <w:b/>
          <w:color w:val="00B0F0"/>
          <w:sz w:val="28"/>
          <w:szCs w:val="28"/>
        </w:rPr>
      </w:pPr>
      <w:r w:rsidRPr="00B07046">
        <w:rPr>
          <w:b/>
          <w:sz w:val="28"/>
          <w:szCs w:val="28"/>
        </w:rPr>
        <w:t>Datum:</w:t>
      </w:r>
      <w:r w:rsidR="00551EDE">
        <w:rPr>
          <w:b/>
          <w:sz w:val="28"/>
          <w:szCs w:val="28"/>
        </w:rPr>
        <w:tab/>
      </w:r>
      <w:r w:rsidR="00F261B1" w:rsidRPr="00F261B1">
        <w:rPr>
          <w:b/>
          <w:color w:val="00B0F0"/>
          <w:sz w:val="28"/>
          <w:szCs w:val="28"/>
        </w:rPr>
        <w:t>&lt;</w:t>
      </w:r>
      <w:r w:rsidR="00E243EB" w:rsidRPr="00F261B1">
        <w:rPr>
          <w:b/>
          <w:color w:val="00B0F0"/>
          <w:sz w:val="28"/>
          <w:szCs w:val="28"/>
        </w:rPr>
        <w:t>17.01.2020</w:t>
      </w:r>
      <w:r w:rsidR="00F261B1" w:rsidRPr="00F261B1">
        <w:rPr>
          <w:b/>
          <w:color w:val="00B0F0"/>
          <w:sz w:val="28"/>
          <w:szCs w:val="28"/>
        </w:rPr>
        <w:t>&gt;</w:t>
      </w:r>
    </w:p>
    <w:p w:rsidR="00BA43F9" w:rsidRPr="00F261B1" w:rsidRDefault="00BA43F9" w:rsidP="00450F6A">
      <w:pPr>
        <w:tabs>
          <w:tab w:val="clear" w:pos="1260"/>
          <w:tab w:val="clear" w:pos="4610"/>
          <w:tab w:val="left" w:pos="3402"/>
        </w:tabs>
        <w:rPr>
          <w:b/>
          <w:color w:val="00B0F0"/>
          <w:sz w:val="28"/>
          <w:szCs w:val="28"/>
        </w:rPr>
      </w:pPr>
      <w:r w:rsidRPr="00B07046">
        <w:rPr>
          <w:b/>
          <w:sz w:val="28"/>
          <w:szCs w:val="28"/>
        </w:rPr>
        <w:t>Gebäude:</w:t>
      </w:r>
      <w:r w:rsidR="00450F6A">
        <w:rPr>
          <w:b/>
          <w:sz w:val="28"/>
          <w:szCs w:val="28"/>
        </w:rPr>
        <w:tab/>
      </w:r>
      <w:r w:rsidR="00F261B1" w:rsidRPr="00F261B1">
        <w:rPr>
          <w:b/>
          <w:color w:val="00B0F0"/>
          <w:sz w:val="28"/>
          <w:szCs w:val="28"/>
        </w:rPr>
        <w:t>&lt;</w:t>
      </w:r>
      <w:r w:rsidR="00396582" w:rsidRPr="00F261B1">
        <w:rPr>
          <w:b/>
          <w:color w:val="00B0F0"/>
          <w:sz w:val="28"/>
          <w:szCs w:val="28"/>
        </w:rPr>
        <w:t>Gebäude R</w:t>
      </w:r>
      <w:r w:rsidR="00F261B1" w:rsidRPr="00F261B1">
        <w:rPr>
          <w:b/>
          <w:color w:val="00B0F0"/>
          <w:sz w:val="28"/>
          <w:szCs w:val="28"/>
        </w:rPr>
        <w:t>&gt;</w:t>
      </w:r>
    </w:p>
    <w:p w:rsidR="00154AF1" w:rsidRDefault="00ED3B3A" w:rsidP="00B07046">
      <w:r>
        <w:br w:type="page"/>
      </w:r>
    </w:p>
    <w:p w:rsidR="00986A64" w:rsidRPr="00E45694" w:rsidRDefault="00CE765B" w:rsidP="0006513B">
      <w:pPr>
        <w:rPr>
          <w:rStyle w:val="berschrift2Zchn"/>
          <w:sz w:val="36"/>
          <w:szCs w:val="36"/>
          <w:lang w:val="de-DE"/>
        </w:rPr>
      </w:pPr>
      <w:r>
        <w:rPr>
          <w:rStyle w:val="berschrift2Zchn"/>
          <w:sz w:val="36"/>
          <w:szCs w:val="36"/>
          <w:lang w:val="de-DE"/>
        </w:rPr>
        <w:lastRenderedPageBreak/>
        <w:br/>
      </w:r>
      <w:r w:rsidR="00154AF1" w:rsidRPr="00E45694">
        <w:rPr>
          <w:rStyle w:val="berschrift2Zchn"/>
          <w:sz w:val="36"/>
          <w:szCs w:val="36"/>
          <w:lang w:val="de-DE"/>
        </w:rPr>
        <w:t>Allgemeines:</w:t>
      </w:r>
    </w:p>
    <w:p w:rsidR="00782C30" w:rsidRDefault="00BF01AF" w:rsidP="00782C30">
      <w:pPr>
        <w:jc w:val="both"/>
      </w:pPr>
      <w:r w:rsidRPr="00125370">
        <w:t>Veranstaltungen die den regulären Universitätsbetrieb überschreiten</w:t>
      </w:r>
      <w:r w:rsidR="004A4F0C">
        <w:t>,</w:t>
      </w:r>
      <w:r w:rsidRPr="00125370">
        <w:t xml:space="preserve"> erfordern in aller Regel besondere Organisations- und Sicherheitsmaßnahmen. Rechtlich gesehen sind es Veranstaltungen die der </w:t>
      </w:r>
      <w:proofErr w:type="spellStart"/>
      <w:r w:rsidRPr="00125370">
        <w:t>Versammlungsstättenverord</w:t>
      </w:r>
      <w:r w:rsidR="001F40D2">
        <w:t>n</w:t>
      </w:r>
      <w:r w:rsidRPr="00125370">
        <w:t>ung</w:t>
      </w:r>
      <w:proofErr w:type="spellEnd"/>
      <w:r w:rsidRPr="00125370">
        <w:t xml:space="preserve"> </w:t>
      </w:r>
      <w:r w:rsidR="00A62D70">
        <w:t>(</w:t>
      </w:r>
      <w:proofErr w:type="spellStart"/>
      <w:r w:rsidR="00A62D70">
        <w:t>VStättV</w:t>
      </w:r>
      <w:r w:rsidR="00782C30">
        <w:t>O</w:t>
      </w:r>
      <w:proofErr w:type="spellEnd"/>
      <w:r w:rsidR="00A62D70">
        <w:t xml:space="preserve">) </w:t>
      </w:r>
      <w:r w:rsidRPr="00125370">
        <w:t>unterliegen. Diese regelt sowohl die technischen wie die organisatorischen Anforderungen.</w:t>
      </w:r>
    </w:p>
    <w:p w:rsidR="00986A64" w:rsidRDefault="00BF01AF" w:rsidP="00782C30">
      <w:pPr>
        <w:jc w:val="both"/>
      </w:pPr>
      <w:r w:rsidRPr="00125370">
        <w:t>Betreiber und letztverantwortlich ist die Hochschulleitung</w:t>
      </w:r>
      <w:r w:rsidR="00875273">
        <w:t>,</w:t>
      </w:r>
      <w:r w:rsidRPr="00125370">
        <w:t xml:space="preserve"> sprich der Rektor.</w:t>
      </w:r>
      <w:r w:rsidR="00782C30">
        <w:t xml:space="preserve"> </w:t>
      </w:r>
      <w:r w:rsidRPr="00125370">
        <w:t xml:space="preserve">Er kann allerdings die Versammlungsleitung </w:t>
      </w:r>
      <w:r w:rsidR="00125370" w:rsidRPr="00125370">
        <w:t xml:space="preserve">/ Betreiberpflichten </w:t>
      </w:r>
      <w:r w:rsidRPr="00125370">
        <w:t>delegieren.</w:t>
      </w:r>
      <w:r w:rsidR="00782C30">
        <w:t xml:space="preserve"> </w:t>
      </w:r>
      <w:r w:rsidR="005871F6">
        <w:t>Diese Handlungsanleitung will</w:t>
      </w:r>
      <w:r w:rsidR="005B6A57" w:rsidRPr="00125370">
        <w:t xml:space="preserve"> mit nachfolgenden Hinweisen und Verfahrensschritten die Rechtssicherheit erhöhen und </w:t>
      </w:r>
      <w:r w:rsidR="00334870">
        <w:t>den Veranstalter</w:t>
      </w:r>
      <w:r w:rsidR="005B6A57" w:rsidRPr="00125370">
        <w:t xml:space="preserve"> mit konkreten Hinweisen entlasten.</w:t>
      </w:r>
    </w:p>
    <w:p w:rsidR="00782C30" w:rsidRDefault="00782C30" w:rsidP="00782C30">
      <w:pPr>
        <w:jc w:val="both"/>
      </w:pPr>
    </w:p>
    <w:p w:rsidR="00BF01AF" w:rsidRDefault="00125370" w:rsidP="001F40D2">
      <w:pPr>
        <w:pStyle w:val="berschrift3"/>
      </w:pPr>
      <w:r w:rsidRPr="00986A64">
        <w:t>Grundvoraussetzungen</w:t>
      </w:r>
      <w:r w:rsidR="001F40D2">
        <w:t>:</w:t>
      </w:r>
    </w:p>
    <w:p w:rsidR="00782C30" w:rsidRPr="00782C30" w:rsidRDefault="00782C30" w:rsidP="00782C30"/>
    <w:p w:rsidR="00782C30" w:rsidRDefault="00154AF1" w:rsidP="00782C30">
      <w:pPr>
        <w:jc w:val="both"/>
        <w:rPr>
          <w:u w:val="single"/>
        </w:rPr>
      </w:pPr>
      <w:r w:rsidRPr="00CD63F9">
        <w:rPr>
          <w:u w:val="single"/>
        </w:rPr>
        <w:t>Benennung eines Veranstaltungsleiters</w:t>
      </w:r>
    </w:p>
    <w:p w:rsidR="00782C30" w:rsidRDefault="00154AF1" w:rsidP="00782C30">
      <w:pPr>
        <w:jc w:val="both"/>
      </w:pPr>
      <w:r>
        <w:t>Der Rektor</w:t>
      </w:r>
      <w:r w:rsidR="00540ECB">
        <w:t>,</w:t>
      </w:r>
      <w:r w:rsidR="00EF14BC">
        <w:t xml:space="preserve"> </w:t>
      </w:r>
      <w:r>
        <w:t xml:space="preserve">vertreten durch </w:t>
      </w:r>
      <w:r w:rsidR="00F02F42">
        <w:t>Philipp Gehrmann</w:t>
      </w:r>
      <w:r w:rsidR="00540ECB">
        <w:t>,</w:t>
      </w:r>
      <w:r>
        <w:t xml:space="preserve"> kann </w:t>
      </w:r>
      <w:r w:rsidR="00B54F49">
        <w:t>seine</w:t>
      </w:r>
      <w:r w:rsidR="00125370" w:rsidRPr="00125370">
        <w:t xml:space="preserve"> Betreiberpflichten</w:t>
      </w:r>
      <w:r w:rsidR="002115F5">
        <w:t xml:space="preserve">, die sich aus der </w:t>
      </w:r>
      <w:proofErr w:type="spellStart"/>
      <w:r w:rsidR="00C8492C">
        <w:t>VStättV</w:t>
      </w:r>
      <w:r w:rsidR="00782C30">
        <w:t>O</w:t>
      </w:r>
      <w:proofErr w:type="spellEnd"/>
      <w:r w:rsidR="002115F5">
        <w:t xml:space="preserve"> erg</w:t>
      </w:r>
      <w:r w:rsidR="00737A9C">
        <w:t>e</w:t>
      </w:r>
      <w:r w:rsidR="002115F5">
        <w:t>b</w:t>
      </w:r>
      <w:r w:rsidR="00737A9C">
        <w:t>en</w:t>
      </w:r>
      <w:r w:rsidR="00540ECB">
        <w:t>,</w:t>
      </w:r>
      <w:r w:rsidR="002115F5">
        <w:t xml:space="preserve"> durch schriftliche Vereinbarung auf den Veranstalter übertragen</w:t>
      </w:r>
      <w:r w:rsidR="0014631C">
        <w:t xml:space="preserve"> (Anlage 1)</w:t>
      </w:r>
      <w:r w:rsidR="002115F5">
        <w:t>.</w:t>
      </w:r>
      <w:r w:rsidR="00DF43F5">
        <w:t xml:space="preserve"> </w:t>
      </w:r>
      <w:r w:rsidR="002115F5">
        <w:t xml:space="preserve">Voraussetzung </w:t>
      </w:r>
      <w:r w:rsidR="00737A9C">
        <w:t xml:space="preserve">hierzu </w:t>
      </w:r>
      <w:r w:rsidR="002115F5">
        <w:t>ist, dass dieser oder sein beauftr</w:t>
      </w:r>
      <w:r w:rsidR="006855FD">
        <w:t>a</w:t>
      </w:r>
      <w:r w:rsidR="002115F5">
        <w:t>gter Ver</w:t>
      </w:r>
      <w:r w:rsidR="00EF14BC">
        <w:t>anstaltungs</w:t>
      </w:r>
      <w:r w:rsidR="002115F5">
        <w:t>leiter mit der Versammlungsstätte und deren Einrichtungen vertraut ist</w:t>
      </w:r>
      <w:r w:rsidR="00737A9C">
        <w:t>.</w:t>
      </w:r>
    </w:p>
    <w:p w:rsidR="00540ECB" w:rsidRDefault="00540ECB" w:rsidP="00782C30">
      <w:pPr>
        <w:jc w:val="both"/>
      </w:pPr>
    </w:p>
    <w:p w:rsidR="00782C30" w:rsidRDefault="00737A9C" w:rsidP="00782C30">
      <w:pPr>
        <w:jc w:val="both"/>
      </w:pPr>
      <w:r>
        <w:t>Die Verantwortung des Betreibers bleibt unberührt.</w:t>
      </w:r>
    </w:p>
    <w:p w:rsidR="00782C30" w:rsidRDefault="00782C30" w:rsidP="00782C30">
      <w:pPr>
        <w:jc w:val="both"/>
      </w:pPr>
    </w:p>
    <w:p w:rsidR="00782C30" w:rsidRDefault="00737A9C" w:rsidP="00782C30">
      <w:pPr>
        <w:jc w:val="both"/>
      </w:pPr>
      <w:r>
        <w:t>Während des Betriebe</w:t>
      </w:r>
      <w:r w:rsidR="00CD63F9">
        <w:t>s</w:t>
      </w:r>
      <w:r>
        <w:t xml:space="preserve"> von Versammlungsstätten muss der Betreiber oder ein von ihm beauftragter Veranstaltungsleiter ständig anwesend sein.</w:t>
      </w:r>
    </w:p>
    <w:p w:rsidR="00782C30" w:rsidRDefault="00782C30" w:rsidP="00782C30">
      <w:pPr>
        <w:jc w:val="both"/>
      </w:pPr>
    </w:p>
    <w:p w:rsidR="00782C30" w:rsidRDefault="00642FAB" w:rsidP="00782C30">
      <w:pPr>
        <w:jc w:val="both"/>
      </w:pPr>
      <w:r>
        <w:t>Der Betreiber / Veranstaltungsleiter muss den Betrieb einstellen, wenn für die Sicherheit notwendige Anlagen, Einrichtungen oder Vorrichtungen nicht betriebsfähig sind oder Betriebsvorschriften nicht eingehalten werden können.</w:t>
      </w:r>
    </w:p>
    <w:p w:rsidR="00782C30" w:rsidRDefault="00782C30" w:rsidP="00782C30">
      <w:pPr>
        <w:jc w:val="both"/>
      </w:pPr>
    </w:p>
    <w:p w:rsidR="00782C30" w:rsidRDefault="00737A9C" w:rsidP="00782C30">
      <w:pPr>
        <w:jc w:val="both"/>
      </w:pPr>
      <w:r>
        <w:t>Der Veranstaltungsleiter ist Ansprechpartner und ver</w:t>
      </w:r>
      <w:r w:rsidR="00776148">
        <w:t>antwortlicher Koordinator.</w:t>
      </w:r>
    </w:p>
    <w:p w:rsidR="00782C30" w:rsidRDefault="00782C30" w:rsidP="00782C30">
      <w:pPr>
        <w:jc w:val="both"/>
      </w:pPr>
    </w:p>
    <w:p w:rsidR="00E736AE" w:rsidRDefault="00776148" w:rsidP="00782C30">
      <w:pPr>
        <w:jc w:val="both"/>
      </w:pPr>
      <w:r>
        <w:t xml:space="preserve">Der </w:t>
      </w:r>
      <w:r w:rsidR="00EF609E">
        <w:t>Ver</w:t>
      </w:r>
      <w:r w:rsidR="00A62D70">
        <w:t>a</w:t>
      </w:r>
      <w:r w:rsidR="00EF609E">
        <w:t>nstaltungs</w:t>
      </w:r>
      <w:r w:rsidR="00A62D70">
        <w:t>leiter</w:t>
      </w:r>
      <w:r w:rsidR="00737A9C">
        <w:t xml:space="preserve"> muss die Zusammenarbeit von Ordnungsdienst, Brandsicherheitswache, Sanitätsdienst und ggf. mit Polizei, Feuerwehr und Rettungsdienst gewährleisten.</w:t>
      </w:r>
    </w:p>
    <w:p w:rsidR="00782C30" w:rsidRDefault="00782C30" w:rsidP="00782C30">
      <w:pPr>
        <w:jc w:val="both"/>
      </w:pPr>
    </w:p>
    <w:p w:rsidR="002C5187" w:rsidRPr="00A80819" w:rsidRDefault="00A80819" w:rsidP="00FB7ABE">
      <w:pPr>
        <w:pStyle w:val="Default"/>
      </w:pPr>
      <w:r w:rsidRPr="00A80819">
        <w:t xml:space="preserve">Die </w:t>
      </w:r>
      <w:r w:rsidR="00FB7ABE">
        <w:t>„Richtlinie gegen Diskriminierungen und sexualisierte Gewalt“ verabschiedet vom Senat am 14.09.22</w:t>
      </w:r>
      <w:r w:rsidRPr="00A80819">
        <w:t xml:space="preserve"> ist verbindlicher Bestandteil bei der Durchführung von Veranstaltungen (Anlage 5)</w:t>
      </w:r>
      <w:r w:rsidR="00FB7ABE">
        <w:t>.</w:t>
      </w:r>
    </w:p>
    <w:p w:rsidR="002C5187" w:rsidRPr="00A80819" w:rsidRDefault="002C5187" w:rsidP="00782C30">
      <w:pPr>
        <w:jc w:val="both"/>
      </w:pPr>
    </w:p>
    <w:p w:rsidR="00782C30" w:rsidRDefault="00A62D70" w:rsidP="0006513B">
      <w:pPr>
        <w:rPr>
          <w:b/>
          <w:bCs/>
          <w:sz w:val="26"/>
          <w:szCs w:val="26"/>
        </w:rPr>
      </w:pPr>
      <w:r w:rsidRPr="00636D4A">
        <w:rPr>
          <w:b/>
          <w:bCs/>
          <w:sz w:val="26"/>
          <w:szCs w:val="26"/>
        </w:rPr>
        <w:t>Antrag</w:t>
      </w:r>
      <w:r w:rsidR="00283638" w:rsidRPr="00636D4A">
        <w:rPr>
          <w:b/>
          <w:bCs/>
          <w:sz w:val="26"/>
          <w:szCs w:val="26"/>
        </w:rPr>
        <w:t xml:space="preserve"> </w:t>
      </w:r>
      <w:r w:rsidR="00500B4C">
        <w:rPr>
          <w:b/>
          <w:bCs/>
          <w:sz w:val="26"/>
          <w:szCs w:val="26"/>
        </w:rPr>
        <w:t xml:space="preserve">(Groß-) </w:t>
      </w:r>
      <w:r w:rsidR="00283638" w:rsidRPr="00636D4A">
        <w:rPr>
          <w:b/>
          <w:bCs/>
          <w:sz w:val="26"/>
          <w:szCs w:val="26"/>
        </w:rPr>
        <w:t>Veranstaltung</w:t>
      </w:r>
      <w:r w:rsidR="00FD7915" w:rsidRPr="00636D4A">
        <w:rPr>
          <w:b/>
          <w:bCs/>
          <w:sz w:val="26"/>
          <w:szCs w:val="26"/>
        </w:rPr>
        <w:t xml:space="preserve"> (An</w:t>
      </w:r>
      <w:r w:rsidR="004C526C" w:rsidRPr="00636D4A">
        <w:rPr>
          <w:b/>
          <w:bCs/>
          <w:sz w:val="26"/>
          <w:szCs w:val="26"/>
        </w:rPr>
        <w:t>lage</w:t>
      </w:r>
      <w:r w:rsidR="00FD7915" w:rsidRPr="00636D4A">
        <w:rPr>
          <w:b/>
          <w:bCs/>
          <w:sz w:val="26"/>
          <w:szCs w:val="26"/>
        </w:rPr>
        <w:t xml:space="preserve"> </w:t>
      </w:r>
      <w:r w:rsidR="0014631C" w:rsidRPr="00636D4A">
        <w:rPr>
          <w:b/>
          <w:bCs/>
          <w:sz w:val="26"/>
          <w:szCs w:val="26"/>
        </w:rPr>
        <w:t>2</w:t>
      </w:r>
      <w:r w:rsidR="004C526C" w:rsidRPr="00636D4A">
        <w:rPr>
          <w:b/>
          <w:bCs/>
          <w:sz w:val="26"/>
          <w:szCs w:val="26"/>
        </w:rPr>
        <w:t xml:space="preserve"> / </w:t>
      </w:r>
      <w:r w:rsidR="0014631C" w:rsidRPr="00636D4A">
        <w:rPr>
          <w:b/>
          <w:bCs/>
          <w:sz w:val="26"/>
          <w:szCs w:val="26"/>
        </w:rPr>
        <w:t>2</w:t>
      </w:r>
      <w:r w:rsidR="004C526C" w:rsidRPr="00636D4A">
        <w:rPr>
          <w:b/>
          <w:bCs/>
          <w:sz w:val="26"/>
          <w:szCs w:val="26"/>
        </w:rPr>
        <w:t>.1</w:t>
      </w:r>
      <w:r w:rsidR="00FD7915" w:rsidRPr="00636D4A">
        <w:rPr>
          <w:b/>
          <w:bCs/>
          <w:sz w:val="26"/>
          <w:szCs w:val="26"/>
        </w:rPr>
        <w:t>)</w:t>
      </w:r>
    </w:p>
    <w:p w:rsidR="00782C30" w:rsidRDefault="00782C30" w:rsidP="00782C30">
      <w:pPr>
        <w:jc w:val="both"/>
      </w:pPr>
    </w:p>
    <w:p w:rsidR="00E736AE" w:rsidRDefault="00283638" w:rsidP="00782C30">
      <w:pPr>
        <w:jc w:val="both"/>
      </w:pPr>
      <w:r>
        <w:t xml:space="preserve">Die </w:t>
      </w:r>
      <w:r w:rsidR="00042B5D">
        <w:t>Anlage 2 (Antrag (Groß-) Veranstaltung)</w:t>
      </w:r>
      <w:r>
        <w:t xml:space="preserve"> enthält wichtige Punkte, die bei der Planung und Durchführung von Veranstaltungen zu beachten sind.</w:t>
      </w:r>
      <w:r w:rsidR="00782C30">
        <w:t xml:space="preserve"> </w:t>
      </w:r>
      <w:r>
        <w:t xml:space="preserve">Sie ist wichtige Orientierungshilfe und dient zur Abklärung bedeutsamer Fragen </w:t>
      </w:r>
      <w:r w:rsidR="0014631C">
        <w:t xml:space="preserve">wie auch von Verantwortlichkeiten </w:t>
      </w:r>
      <w:r>
        <w:t>bereits im Vorfeld der Veranstaltung.</w:t>
      </w:r>
    </w:p>
    <w:p w:rsidR="00E61421" w:rsidRDefault="00E61421" w:rsidP="00782C30">
      <w:pPr>
        <w:jc w:val="both"/>
        <w:rPr>
          <w:b/>
          <w:bCs/>
          <w:sz w:val="26"/>
          <w:szCs w:val="26"/>
        </w:rPr>
      </w:pPr>
    </w:p>
    <w:p w:rsidR="0090277B" w:rsidRDefault="0090277B" w:rsidP="00782C30">
      <w:pPr>
        <w:jc w:val="both"/>
        <w:rPr>
          <w:b/>
          <w:bCs/>
          <w:sz w:val="26"/>
          <w:szCs w:val="26"/>
        </w:rPr>
      </w:pPr>
    </w:p>
    <w:p w:rsidR="00CE765B" w:rsidRDefault="00CE765B" w:rsidP="00782C30">
      <w:pPr>
        <w:jc w:val="both"/>
        <w:rPr>
          <w:b/>
          <w:bCs/>
          <w:sz w:val="26"/>
          <w:szCs w:val="26"/>
        </w:rPr>
      </w:pPr>
    </w:p>
    <w:p w:rsidR="00782C30" w:rsidRDefault="002301B8" w:rsidP="00782C30">
      <w:pPr>
        <w:jc w:val="both"/>
        <w:rPr>
          <w:u w:val="single"/>
        </w:rPr>
      </w:pPr>
      <w:r w:rsidRPr="00636D4A">
        <w:rPr>
          <w:b/>
          <w:bCs/>
          <w:sz w:val="26"/>
          <w:szCs w:val="26"/>
        </w:rPr>
        <w:t>Veranstaltungsplan</w:t>
      </w:r>
    </w:p>
    <w:p w:rsidR="00782C30" w:rsidRDefault="00782C30" w:rsidP="00782C30">
      <w:pPr>
        <w:jc w:val="both"/>
      </w:pPr>
    </w:p>
    <w:p w:rsidR="00782C30" w:rsidRDefault="00125370" w:rsidP="00782C30">
      <w:pPr>
        <w:jc w:val="both"/>
      </w:pPr>
      <w:r>
        <w:t xml:space="preserve">Grundsätzlich muss </w:t>
      </w:r>
      <w:r w:rsidR="00FD7915">
        <w:t>zu</w:t>
      </w:r>
      <w:r>
        <w:t xml:space="preserve"> jeder </w:t>
      </w:r>
      <w:r w:rsidR="00FD7915">
        <w:t>(Groß</w:t>
      </w:r>
      <w:r w:rsidR="00500B4C">
        <w:t>-</w:t>
      </w:r>
      <w:r w:rsidR="00FD7915">
        <w:t xml:space="preserve">) </w:t>
      </w:r>
      <w:r>
        <w:t xml:space="preserve">Veranstaltung </w:t>
      </w:r>
      <w:r w:rsidR="00774BDE">
        <w:t>bzw. zu</w:t>
      </w:r>
      <w:r w:rsidR="001E08FE">
        <w:t xml:space="preserve"> </w:t>
      </w:r>
      <w:r w:rsidR="00774BDE">
        <w:t xml:space="preserve">Veranstaltungen die in Aulen, Fluren etc. stattfinden sollen </w:t>
      </w:r>
      <w:r>
        <w:t xml:space="preserve">ein Antrag </w:t>
      </w:r>
      <w:r w:rsidR="00A62D70">
        <w:t xml:space="preserve">und ein Raum- / Stellplan </w:t>
      </w:r>
      <w:r w:rsidR="00DF43F5">
        <w:t>dem</w:t>
      </w:r>
      <w:r>
        <w:t xml:space="preserve"> Rektorat</w:t>
      </w:r>
      <w:r w:rsidR="00334870" w:rsidRPr="00DF43F5">
        <w:t xml:space="preserve">, </w:t>
      </w:r>
      <w:r w:rsidR="000D7A43">
        <w:t xml:space="preserve">bzw. </w:t>
      </w:r>
      <w:r w:rsidR="00F02F42">
        <w:t>Frau Bischof</w:t>
      </w:r>
      <w:r w:rsidR="00334870">
        <w:rPr>
          <w:i/>
        </w:rPr>
        <w:t>,</w:t>
      </w:r>
      <w:r w:rsidR="00CD63F9">
        <w:t xml:space="preserve"> </w:t>
      </w:r>
      <w:r w:rsidR="00FD7915">
        <w:t>vorgelegt werden.</w:t>
      </w:r>
    </w:p>
    <w:p w:rsidR="00782C30" w:rsidRDefault="00FD7915" w:rsidP="00782C30">
      <w:pPr>
        <w:jc w:val="both"/>
      </w:pPr>
      <w:r>
        <w:t>Aus ihm müssen die Räumlichkeiten, belegte Flächen, Nutzung der belegten Flächen und die freizuhaltenden Fluchtwege ersichtlich sein.</w:t>
      </w:r>
    </w:p>
    <w:p w:rsidR="00782C30" w:rsidRDefault="00782C30" w:rsidP="00782C30">
      <w:pPr>
        <w:jc w:val="both"/>
      </w:pPr>
    </w:p>
    <w:p w:rsidR="00FD7915" w:rsidRDefault="006212FE" w:rsidP="00782C30">
      <w:pPr>
        <w:jc w:val="both"/>
      </w:pPr>
      <w:r>
        <w:t xml:space="preserve">Der </w:t>
      </w:r>
      <w:r w:rsidR="007C1362" w:rsidRPr="007C1362">
        <w:rPr>
          <w:b/>
        </w:rPr>
        <w:t>Veranstalter</w:t>
      </w:r>
      <w:r w:rsidR="007C1362">
        <w:t xml:space="preserve"> /</w:t>
      </w:r>
      <w:r>
        <w:rPr>
          <w:b/>
          <w:bCs/>
        </w:rPr>
        <w:t>Veranstaltungsleiter</w:t>
      </w:r>
      <w:r>
        <w:t xml:space="preserve"> erhält hierzu neben </w:t>
      </w:r>
      <w:r w:rsidR="00042B5D">
        <w:t>der Anlage 2 (Antrag (Groß-) Veranstaltung)</w:t>
      </w:r>
      <w:r>
        <w:t xml:space="preserve"> einen Plan</w:t>
      </w:r>
      <w:r w:rsidR="00334870">
        <w:t>,</w:t>
      </w:r>
      <w:r>
        <w:t xml:space="preserve"> in dem alle Notausgänge, Feuermelder, Feuerlöscher, Feuerlöschschläuche, das Notruf-Telefon sowie die Bedienstellen für Rauch-/Wärmeabzug eingezeichnet sind, ausgehändigt. In diesen Plan sind der Sonderveranstaltungsbereich sowie die Stellflächen für Verkaufsstände, Bühnen, Absperrungen sowie alle frei zu haltenden Flächen einzuzeichnen.</w:t>
      </w:r>
    </w:p>
    <w:p w:rsidR="00782C30" w:rsidRDefault="00782C30" w:rsidP="00782C30">
      <w:pPr>
        <w:jc w:val="both"/>
      </w:pPr>
    </w:p>
    <w:p w:rsidR="00CD63F9" w:rsidRDefault="00CD63F9" w:rsidP="00782C30">
      <w:pPr>
        <w:jc w:val="both"/>
      </w:pPr>
      <w:r>
        <w:t>Je nach Art und Umfang der Veranstaltung ist nun zu entscheiden ob</w:t>
      </w:r>
      <w:r w:rsidR="00782C30">
        <w:t xml:space="preserve"> </w:t>
      </w:r>
      <w:r w:rsidR="0001782C">
        <w:t>das Rektorat</w:t>
      </w:r>
      <w:r w:rsidR="00DF43F5">
        <w:t xml:space="preserve"> </w:t>
      </w:r>
      <w:r w:rsidR="0001782C">
        <w:t>den Antrag nach Überprüfung ablehnt bzw. genehmigt.</w:t>
      </w:r>
      <w:r w:rsidR="00782C30">
        <w:t xml:space="preserve"> </w:t>
      </w:r>
      <w:r w:rsidR="00041F2F" w:rsidRPr="0044391B">
        <w:t>Bei vorhandener Sach- und Ortskenntnis kann</w:t>
      </w:r>
      <w:r w:rsidR="003E4859" w:rsidRPr="0044391B">
        <w:t xml:space="preserve"> </w:t>
      </w:r>
      <w:r w:rsidRPr="0044391B">
        <w:t xml:space="preserve">die weitere Planung und Durchführung der Veranstaltung in Eigenverantwortung des </w:t>
      </w:r>
      <w:r w:rsidR="00C40280" w:rsidRPr="0044391B">
        <w:t>Veran</w:t>
      </w:r>
      <w:r w:rsidRPr="0044391B">
        <w:t>stalters</w:t>
      </w:r>
      <w:r w:rsidR="00C40280" w:rsidRPr="0044391B">
        <w:t xml:space="preserve"> </w:t>
      </w:r>
      <w:r w:rsidRPr="0044391B">
        <w:t>/</w:t>
      </w:r>
      <w:r w:rsidR="00C40280" w:rsidRPr="0044391B">
        <w:t xml:space="preserve"> </w:t>
      </w:r>
      <w:r w:rsidRPr="0044391B">
        <w:t>Veranstaltungsleiters</w:t>
      </w:r>
      <w:r w:rsidR="00C40280" w:rsidRPr="0044391B">
        <w:t xml:space="preserve"> </w:t>
      </w:r>
      <w:r w:rsidRPr="0044391B">
        <w:t>durchgeführt werden.</w:t>
      </w:r>
      <w:r w:rsidR="00782C30">
        <w:t xml:space="preserve"> </w:t>
      </w:r>
      <w:r w:rsidR="008F144E">
        <w:t xml:space="preserve">Bei allen Veranstaltungen ist eine Begehung vor Veranstaltungsbeginn und ggf. während der Veranstaltung durchzuführen. Die </w:t>
      </w:r>
      <w:r w:rsidR="00041F2F">
        <w:t>i</w:t>
      </w:r>
      <w:r w:rsidR="008F144E">
        <w:t xml:space="preserve">n </w:t>
      </w:r>
      <w:r w:rsidR="00B432EE">
        <w:t>(</w:t>
      </w:r>
      <w:r w:rsidR="008F144E">
        <w:t xml:space="preserve">Anlage </w:t>
      </w:r>
      <w:r w:rsidR="00B432EE">
        <w:t>3)</w:t>
      </w:r>
      <w:r w:rsidR="008F144E">
        <w:t xml:space="preserve"> aufgeführten Punkte sind dabei zu beachten und einzuhalten.</w:t>
      </w:r>
    </w:p>
    <w:p w:rsidR="00DF43F5" w:rsidRDefault="00DF43F5" w:rsidP="00782C30">
      <w:pPr>
        <w:jc w:val="both"/>
      </w:pPr>
    </w:p>
    <w:p w:rsidR="00782C30" w:rsidRDefault="00664447" w:rsidP="00782C30">
      <w:pPr>
        <w:jc w:val="both"/>
        <w:rPr>
          <w:b/>
        </w:rPr>
      </w:pPr>
      <w:r w:rsidRPr="00664447">
        <w:rPr>
          <w:b/>
        </w:rPr>
        <w:t>Abnahme</w:t>
      </w:r>
      <w:r w:rsidR="00B432EE">
        <w:rPr>
          <w:b/>
        </w:rPr>
        <w:t>:</w:t>
      </w:r>
    </w:p>
    <w:p w:rsidR="00C8192E" w:rsidRDefault="00664447" w:rsidP="00782C30">
      <w:pPr>
        <w:jc w:val="both"/>
      </w:pPr>
      <w:r w:rsidRPr="00664447">
        <w:t>Nach Ende der Veranstaltung</w:t>
      </w:r>
      <w:r>
        <w:t xml:space="preserve"> findet im Beisein des Betreibers und dem Veranstaltungsleiter ein</w:t>
      </w:r>
      <w:r w:rsidR="00B432EE">
        <w:t>e</w:t>
      </w:r>
      <w:r>
        <w:t xml:space="preserve"> Abnahme statt.</w:t>
      </w:r>
      <w:r w:rsidR="00782C30">
        <w:t xml:space="preserve"> </w:t>
      </w:r>
      <w:r>
        <w:t xml:space="preserve">Mängel und sonstige Besonderheiten sind im Abnahmeprotokoll (Anlage </w:t>
      </w:r>
      <w:r w:rsidR="00B432EE">
        <w:t>4</w:t>
      </w:r>
      <w:r>
        <w:t>) zu dokumentieren</w:t>
      </w:r>
      <w:r w:rsidR="00B432EE">
        <w:t xml:space="preserve"> und verbleiben beim </w:t>
      </w:r>
      <w:r w:rsidR="00242A93">
        <w:t>Rektora</w:t>
      </w:r>
      <w:r w:rsidR="00B432EE" w:rsidRPr="00041F2F">
        <w:t>t</w:t>
      </w:r>
      <w:r w:rsidR="00242A93">
        <w:t xml:space="preserve">, </w:t>
      </w:r>
      <w:r w:rsidR="000D7A43">
        <w:t>Frau Bischof</w:t>
      </w:r>
      <w:r>
        <w:t>.</w:t>
      </w:r>
    </w:p>
    <w:p w:rsidR="00242A93" w:rsidRPr="00664447" w:rsidRDefault="00242A93" w:rsidP="00782C30">
      <w:pPr>
        <w:jc w:val="both"/>
        <w:rPr>
          <w:b/>
        </w:rPr>
      </w:pPr>
    </w:p>
    <w:p w:rsidR="00782C30" w:rsidRDefault="00B92DB1" w:rsidP="00782C30">
      <w:pPr>
        <w:jc w:val="both"/>
        <w:rPr>
          <w:b/>
        </w:rPr>
      </w:pPr>
      <w:r w:rsidRPr="00FD5916">
        <w:rPr>
          <w:b/>
        </w:rPr>
        <w:t>Sanktionen</w:t>
      </w:r>
      <w:r w:rsidR="00FD5916" w:rsidRPr="00FD5916">
        <w:rPr>
          <w:b/>
        </w:rPr>
        <w:t>:</w:t>
      </w:r>
    </w:p>
    <w:p w:rsidR="00B92DB1" w:rsidRDefault="00C8492C" w:rsidP="00782C30">
      <w:pPr>
        <w:jc w:val="both"/>
      </w:pPr>
      <w:r>
        <w:t>Bei Verstößen</w:t>
      </w:r>
      <w:r w:rsidR="00B92DB1" w:rsidRPr="00C8492C">
        <w:t xml:space="preserve"> oder Nichteinhaltung der</w:t>
      </w:r>
      <w:r>
        <w:t xml:space="preserve"> </w:t>
      </w:r>
      <w:r w:rsidR="00B92DB1" w:rsidRPr="00C8492C">
        <w:t>Regelungen und Auflagen ist der Veranstalter zum Ersatz des dadurch verursachten Schadens verpflichtet. Daneben können Sanktionen bis hin zum dauerhaften Ausschluss als Veranstalter ausgesprochen werden.</w:t>
      </w:r>
    </w:p>
    <w:p w:rsidR="00242A93" w:rsidRPr="00C8492C" w:rsidRDefault="00242A93" w:rsidP="00782C30">
      <w:pPr>
        <w:jc w:val="both"/>
      </w:pPr>
    </w:p>
    <w:p w:rsidR="00782C30" w:rsidRDefault="00B92DB1" w:rsidP="00782C30">
      <w:pPr>
        <w:jc w:val="both"/>
        <w:rPr>
          <w:b/>
        </w:rPr>
      </w:pPr>
      <w:r w:rsidRPr="00FD5916">
        <w:rPr>
          <w:b/>
        </w:rPr>
        <w:t>Haftung</w:t>
      </w:r>
      <w:r w:rsidR="00B432EE" w:rsidRPr="00FD5916">
        <w:rPr>
          <w:b/>
        </w:rPr>
        <w:t>:</w:t>
      </w:r>
    </w:p>
    <w:p w:rsidR="00B92DB1" w:rsidRDefault="00C8492C" w:rsidP="00782C30">
      <w:pPr>
        <w:jc w:val="both"/>
      </w:pPr>
      <w:r>
        <w:t>Der Veranstaltungsleiter</w:t>
      </w:r>
      <w:r w:rsidR="00B92DB1" w:rsidRPr="00C8492C">
        <w:t xml:space="preserve"> haftet verschuldensabhängig für sämtliche Sachschäden, die dem Land Baden-Württemberg oder der Universität Konstanz im Zusammenhang mit der Durchführung der Veranstaltung entstehen. Hinsichtlich seiner Verantwortlichkeit wird vermutet, dass solche Schäden infolge mangelnder Erfüllung der Pflichten (Errichtung einer Organisationsleitung und Betreuung der Veranstaltung durch eine ausreichende Zahl von Ordnern) entstanden sind. Dem Veranstalter obliegt es, ggf. den Gegenbeweis anzutreten.</w:t>
      </w:r>
    </w:p>
    <w:p w:rsidR="00B92DB1" w:rsidRDefault="00B92DB1" w:rsidP="00CE765B">
      <w:r>
        <w:t xml:space="preserve">Der Veranstalter haftet ferner für Körperschäden von Beauftragten der Universität oder von Besuchern der Veranstaltung, soweit ein Verschulden vorliegt. </w:t>
      </w:r>
      <w:r w:rsidR="00CE765B">
        <w:br/>
      </w:r>
      <w:r w:rsidR="00CE765B">
        <w:br/>
      </w:r>
      <w:r w:rsidR="00CE765B">
        <w:br/>
      </w:r>
      <w:r w:rsidR="00CE765B">
        <w:br/>
      </w:r>
      <w:r>
        <w:lastRenderedPageBreak/>
        <w:t>Er stellt insoweit die Universität Konstanz und das Land Baden-Württemberg von Schadensersatzansprüchen frei, welche Dritte im Zusammenhang mit der Nutzung gegen das Land als Grund- und Gebäudeeigentümer sowie gegen die Universität als hausverwaltende Dienststelle geltend machen können.</w:t>
      </w:r>
    </w:p>
    <w:p w:rsidR="00782C30" w:rsidRDefault="00782C30" w:rsidP="00782C30">
      <w:pPr>
        <w:jc w:val="both"/>
      </w:pPr>
    </w:p>
    <w:p w:rsidR="00B92DB1" w:rsidRDefault="00B92DB1" w:rsidP="00782C30">
      <w:pPr>
        <w:jc w:val="both"/>
      </w:pPr>
      <w:r>
        <w:t>Die Haftung des Landes Baden-Württemberg, der Universität</w:t>
      </w:r>
      <w:r w:rsidR="00242A93">
        <w:t xml:space="preserve"> </w:t>
      </w:r>
      <w:r>
        <w:t>Konstanz oder ihrer Beauftragten für Sachschäden, die dem Veranstalter oder Besuchern der Veranstaltung entstehen, ist auf Vorsatz und grobe Fahrlässigkeit begrenzt.</w:t>
      </w:r>
    </w:p>
    <w:p w:rsidR="00782C30" w:rsidRDefault="00782C30" w:rsidP="00782C30">
      <w:pPr>
        <w:jc w:val="both"/>
      </w:pPr>
    </w:p>
    <w:p w:rsidR="00B92DB1" w:rsidRDefault="00B92DB1" w:rsidP="00782C30">
      <w:pPr>
        <w:jc w:val="both"/>
      </w:pPr>
      <w:r>
        <w:t>Die Haftung Dritter und die Haftung der Benutzer untereinander bleiben unberührt.</w:t>
      </w:r>
      <w:r w:rsidR="00782C30">
        <w:t xml:space="preserve"> </w:t>
      </w:r>
      <w:r w:rsidR="007C1362">
        <w:t>Die Handlungsanleitung wurde übergeben und zur Kenntnis genommen.</w:t>
      </w:r>
      <w:r>
        <w:t xml:space="preserve"> </w:t>
      </w:r>
    </w:p>
    <w:p w:rsidR="00C8192E" w:rsidRDefault="00C8192E" w:rsidP="0006513B"/>
    <w:p w:rsidR="00C8192E" w:rsidRDefault="00C8192E" w:rsidP="0006513B"/>
    <w:p w:rsidR="00EE05B2" w:rsidRDefault="00EE05B2" w:rsidP="0006513B">
      <w:r>
        <w:t>Konstanz, den</w:t>
      </w:r>
      <w:r w:rsidR="007A1925">
        <w:t xml:space="preserve"> </w:t>
      </w:r>
      <w:bookmarkStart w:id="0" w:name="_GoBack"/>
      <w:bookmarkEnd w:id="0"/>
    </w:p>
    <w:p w:rsidR="00EE05B2" w:rsidRDefault="00EE05B2" w:rsidP="0006513B"/>
    <w:p w:rsidR="00450F6A" w:rsidRDefault="00450F6A" w:rsidP="0006513B"/>
    <w:p w:rsidR="00450F6A" w:rsidRDefault="00450F6A" w:rsidP="0006513B"/>
    <w:p w:rsidR="00782C30" w:rsidRDefault="00EE05B2" w:rsidP="0006513B">
      <w:r>
        <w:tab/>
        <w:t>Betreiber:</w:t>
      </w:r>
      <w:r>
        <w:tab/>
        <w:t>Veranstaltungsleiter</w:t>
      </w:r>
    </w:p>
    <w:p w:rsidR="00782C30" w:rsidRDefault="00782C30" w:rsidP="0006513B"/>
    <w:p w:rsidR="00602B48" w:rsidRDefault="00602B48" w:rsidP="0006513B"/>
    <w:p w:rsidR="00602B48" w:rsidRDefault="00602B48" w:rsidP="0006513B"/>
    <w:p w:rsidR="00782C30" w:rsidRDefault="00782C30" w:rsidP="0006513B"/>
    <w:p w:rsidR="00782C30" w:rsidRDefault="00EE05B2" w:rsidP="0006513B">
      <w:r>
        <w:tab/>
        <w:t>______________</w:t>
      </w:r>
      <w:r>
        <w:tab/>
        <w:t>_________________</w:t>
      </w:r>
    </w:p>
    <w:p w:rsidR="00EE05B2" w:rsidRDefault="00EE05B2" w:rsidP="0006513B">
      <w:pPr>
        <w:rPr>
          <w:sz w:val="18"/>
          <w:szCs w:val="18"/>
        </w:rPr>
      </w:pPr>
      <w:r>
        <w:tab/>
        <w:t xml:space="preserve">    </w:t>
      </w:r>
      <w:r w:rsidR="00450F6A">
        <w:t xml:space="preserve">  </w:t>
      </w:r>
      <w:r>
        <w:rPr>
          <w:sz w:val="18"/>
          <w:szCs w:val="18"/>
        </w:rPr>
        <w:t>(Unterschrift)</w:t>
      </w:r>
      <w:r>
        <w:tab/>
        <w:t xml:space="preserve">     </w:t>
      </w:r>
      <w:r w:rsidR="00450F6A">
        <w:t xml:space="preserve">  </w:t>
      </w:r>
      <w:r>
        <w:t xml:space="preserve"> </w:t>
      </w:r>
      <w:r>
        <w:rPr>
          <w:sz w:val="18"/>
          <w:szCs w:val="18"/>
        </w:rPr>
        <w:t>(Unterschrift)</w:t>
      </w:r>
    </w:p>
    <w:p w:rsidR="00782C30" w:rsidRDefault="00782C30" w:rsidP="0006513B"/>
    <w:p w:rsidR="00B03AB9" w:rsidRDefault="00500B4C" w:rsidP="00C42F51">
      <w:pPr>
        <w:jc w:val="right"/>
      </w:pPr>
      <w:r>
        <w:rPr>
          <w:noProof/>
        </w:rPr>
        <w:lastRenderedPageBreak/>
        <mc:AlternateContent>
          <mc:Choice Requires="wps">
            <w:drawing>
              <wp:anchor distT="45720" distB="45720" distL="114300" distR="114300" simplePos="0" relativeHeight="251661824" behindDoc="0" locked="0" layoutInCell="1" allowOverlap="1">
                <wp:simplePos x="0" y="0"/>
                <wp:positionH relativeFrom="column">
                  <wp:posOffset>-235060</wp:posOffset>
                </wp:positionH>
                <wp:positionV relativeFrom="paragraph">
                  <wp:posOffset>9525</wp:posOffset>
                </wp:positionV>
                <wp:extent cx="1653871" cy="1404620"/>
                <wp:effectExtent l="0" t="0" r="22860" b="152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871" cy="1404620"/>
                        </a:xfrm>
                        <a:prstGeom prst="rect">
                          <a:avLst/>
                        </a:prstGeom>
                        <a:solidFill>
                          <a:srgbClr val="FFFFFF"/>
                        </a:solidFill>
                        <a:ln w="9525">
                          <a:solidFill>
                            <a:srgbClr val="000000"/>
                          </a:solidFill>
                          <a:prstDash val="dash"/>
                          <a:miter lim="800000"/>
                          <a:headEnd/>
                          <a:tailEnd/>
                        </a:ln>
                      </wps:spPr>
                      <wps:txbx>
                        <w:txbxContent>
                          <w:p w:rsidR="00500B4C" w:rsidRPr="00500B4C" w:rsidRDefault="00500B4C" w:rsidP="00C42F51">
                            <w:pPr>
                              <w:ind w:left="567" w:hanging="567"/>
                              <w:rPr>
                                <w:b/>
                                <w:sz w:val="16"/>
                                <w:u w:val="thick" w:color="548DD4" w:themeColor="text2" w:themeTint="99"/>
                              </w:rPr>
                            </w:pPr>
                            <w:r w:rsidRPr="00500B4C">
                              <w:rPr>
                                <w:b/>
                                <w:sz w:val="16"/>
                                <w:u w:val="thick" w:color="548DD4" w:themeColor="text2" w:themeTint="99"/>
                              </w:rPr>
                              <w:t>Legende</w:t>
                            </w:r>
                          </w:p>
                          <w:p w:rsidR="00500B4C" w:rsidRPr="00C42F51" w:rsidRDefault="00500B4C" w:rsidP="00C42F51">
                            <w:pPr>
                              <w:tabs>
                                <w:tab w:val="clear" w:pos="1260"/>
                                <w:tab w:val="left" w:pos="567"/>
                              </w:tabs>
                              <w:ind w:left="567" w:hanging="567"/>
                              <w:rPr>
                                <w:sz w:val="16"/>
                              </w:rPr>
                            </w:pPr>
                            <w:r w:rsidRPr="00C42F51">
                              <w:rPr>
                                <w:sz w:val="16"/>
                              </w:rPr>
                              <w:t xml:space="preserve">SI – </w:t>
                            </w:r>
                            <w:r w:rsidR="00EE3844" w:rsidRPr="00C42F51">
                              <w:rPr>
                                <w:sz w:val="16"/>
                              </w:rPr>
                              <w:tab/>
                            </w:r>
                            <w:r w:rsidR="00C42F51" w:rsidRPr="00C42F51">
                              <w:rPr>
                                <w:sz w:val="16"/>
                              </w:rPr>
                              <w:t>Sicherheitsingenieur</w:t>
                            </w:r>
                          </w:p>
                          <w:p w:rsidR="00500B4C" w:rsidRPr="00C42F51" w:rsidRDefault="00C42F51" w:rsidP="00C42F51">
                            <w:pPr>
                              <w:tabs>
                                <w:tab w:val="clear" w:pos="1260"/>
                                <w:tab w:val="left" w:pos="567"/>
                              </w:tabs>
                              <w:ind w:left="567" w:hanging="567"/>
                              <w:rPr>
                                <w:sz w:val="16"/>
                              </w:rPr>
                            </w:pPr>
                            <w:r w:rsidRPr="00C42F51">
                              <w:rPr>
                                <w:sz w:val="16"/>
                              </w:rPr>
                              <w:t xml:space="preserve">HFW - </w:t>
                            </w:r>
                            <w:r w:rsidRPr="00C42F51">
                              <w:rPr>
                                <w:sz w:val="16"/>
                              </w:rPr>
                              <w:tab/>
                              <w:t>Hausfeuerwehr</w:t>
                            </w:r>
                          </w:p>
                          <w:p w:rsidR="00500B4C" w:rsidRPr="00C42F51" w:rsidRDefault="00C42F51" w:rsidP="00C42F51">
                            <w:pPr>
                              <w:tabs>
                                <w:tab w:val="clear" w:pos="1260"/>
                                <w:tab w:val="left" w:pos="567"/>
                              </w:tabs>
                              <w:ind w:left="567" w:hanging="567"/>
                              <w:rPr>
                                <w:sz w:val="16"/>
                              </w:rPr>
                            </w:pPr>
                            <w:r w:rsidRPr="00C42F51">
                              <w:rPr>
                                <w:sz w:val="16"/>
                              </w:rPr>
                              <w:t>MT</w:t>
                            </w:r>
                            <w:r w:rsidR="00500B4C" w:rsidRPr="00C42F51">
                              <w:rPr>
                                <w:sz w:val="16"/>
                              </w:rPr>
                              <w:t xml:space="preserve"> – </w:t>
                            </w:r>
                            <w:r w:rsidR="00EE3844" w:rsidRPr="00C42F51">
                              <w:rPr>
                                <w:sz w:val="16"/>
                              </w:rPr>
                              <w:tab/>
                            </w:r>
                            <w:r w:rsidRPr="00C42F51">
                              <w:rPr>
                                <w:sz w:val="16"/>
                              </w:rPr>
                              <w:t>Medientechnik</w:t>
                            </w:r>
                          </w:p>
                          <w:p w:rsidR="00C42F51" w:rsidRPr="00C42F51" w:rsidRDefault="00500B4C" w:rsidP="00C42F51">
                            <w:pPr>
                              <w:tabs>
                                <w:tab w:val="clear" w:pos="1260"/>
                                <w:tab w:val="left" w:pos="567"/>
                              </w:tabs>
                              <w:ind w:left="567" w:hanging="567"/>
                              <w:rPr>
                                <w:sz w:val="16"/>
                              </w:rPr>
                            </w:pPr>
                            <w:r w:rsidRPr="00C42F51">
                              <w:rPr>
                                <w:sz w:val="16"/>
                              </w:rPr>
                              <w:t xml:space="preserve">FM - </w:t>
                            </w:r>
                            <w:r w:rsidR="00EE3844" w:rsidRPr="00C42F51">
                              <w:rPr>
                                <w:sz w:val="16"/>
                              </w:rPr>
                              <w:tab/>
                              <w:t>Facility Management</w:t>
                            </w:r>
                            <w:r w:rsidR="00C42F51" w:rsidRPr="00C42F51">
                              <w:rPr>
                                <w:sz w:val="16"/>
                              </w:rPr>
                              <w:t>,</w:t>
                            </w:r>
                            <w:r w:rsidR="00C42F51" w:rsidRPr="00C42F51">
                              <w:rPr>
                                <w:sz w:val="16"/>
                              </w:rPr>
                              <w:br/>
                              <w:t>Gebäude-/Betriebstechnik,</w:t>
                            </w:r>
                            <w:r w:rsidR="00C42F51" w:rsidRPr="00C42F51">
                              <w:rPr>
                                <w:sz w:val="16"/>
                              </w:rPr>
                              <w:br/>
                              <w:t>Gebäudeservices</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8.5pt;margin-top:.75pt;width:130.2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">
                <v:stroke dashstyle="dash"/>
                <v:textbox style="mso-fit-shape-to-text:t" inset="1mm,,1mm">
                  <w:txbxContent>
                    <w:p w:rsidR="00500B4C" w:rsidRPr="00500B4C" w:rsidRDefault="00500B4C" w:rsidP="00C42F51">
                      <w:pPr>
                        <w:ind w:left="567" w:hanging="567"/>
                        <w:rPr>
                          <w:b/>
                          <w:sz w:val="16"/>
                          <w:u w:val="thick" w:color="548DD4" w:themeColor="text2" w:themeTint="99"/>
                        </w:rPr>
                      </w:pPr>
                      <w:r w:rsidRPr="00500B4C">
                        <w:rPr>
                          <w:b/>
                          <w:sz w:val="16"/>
                          <w:u w:val="thick" w:color="548DD4" w:themeColor="text2" w:themeTint="99"/>
                        </w:rPr>
                        <w:t>Legende</w:t>
                      </w:r>
                    </w:p>
                    <w:p w:rsidR="00500B4C" w:rsidRPr="00C42F51" w:rsidRDefault="00500B4C" w:rsidP="00C42F51">
                      <w:pPr>
                        <w:tabs>
                          <w:tab w:val="clear" w:pos="1260"/>
                          <w:tab w:val="left" w:pos="567"/>
                        </w:tabs>
                        <w:ind w:left="567" w:hanging="567"/>
                        <w:rPr>
                          <w:sz w:val="16"/>
                        </w:rPr>
                      </w:pPr>
                      <w:r w:rsidRPr="00C42F51">
                        <w:rPr>
                          <w:sz w:val="16"/>
                        </w:rPr>
                        <w:t xml:space="preserve">SI – </w:t>
                      </w:r>
                      <w:r w:rsidR="00EE3844" w:rsidRPr="00C42F51">
                        <w:rPr>
                          <w:sz w:val="16"/>
                        </w:rPr>
                        <w:tab/>
                      </w:r>
                      <w:r w:rsidR="00C42F51" w:rsidRPr="00C42F51">
                        <w:rPr>
                          <w:sz w:val="16"/>
                        </w:rPr>
                        <w:t>Sicherheitsingenieur</w:t>
                      </w:r>
                    </w:p>
                    <w:p w:rsidR="00500B4C" w:rsidRPr="00C42F51" w:rsidRDefault="00C42F51" w:rsidP="00C42F51">
                      <w:pPr>
                        <w:tabs>
                          <w:tab w:val="clear" w:pos="1260"/>
                          <w:tab w:val="left" w:pos="567"/>
                        </w:tabs>
                        <w:ind w:left="567" w:hanging="567"/>
                        <w:rPr>
                          <w:sz w:val="16"/>
                        </w:rPr>
                      </w:pPr>
                      <w:r w:rsidRPr="00C42F51">
                        <w:rPr>
                          <w:sz w:val="16"/>
                        </w:rPr>
                        <w:t xml:space="preserve">HFW - </w:t>
                      </w:r>
                      <w:r w:rsidRPr="00C42F51">
                        <w:rPr>
                          <w:sz w:val="16"/>
                        </w:rPr>
                        <w:tab/>
                        <w:t>Hausfeuerwehr</w:t>
                      </w:r>
                    </w:p>
                    <w:p w:rsidR="00500B4C" w:rsidRPr="00C42F51" w:rsidRDefault="00C42F51" w:rsidP="00C42F51">
                      <w:pPr>
                        <w:tabs>
                          <w:tab w:val="clear" w:pos="1260"/>
                          <w:tab w:val="left" w:pos="567"/>
                        </w:tabs>
                        <w:ind w:left="567" w:hanging="567"/>
                        <w:rPr>
                          <w:sz w:val="16"/>
                        </w:rPr>
                      </w:pPr>
                      <w:r w:rsidRPr="00C42F51">
                        <w:rPr>
                          <w:sz w:val="16"/>
                        </w:rPr>
                        <w:t>MT</w:t>
                      </w:r>
                      <w:r w:rsidR="00500B4C" w:rsidRPr="00C42F51">
                        <w:rPr>
                          <w:sz w:val="16"/>
                        </w:rPr>
                        <w:t xml:space="preserve"> – </w:t>
                      </w:r>
                      <w:r w:rsidR="00EE3844" w:rsidRPr="00C42F51">
                        <w:rPr>
                          <w:sz w:val="16"/>
                        </w:rPr>
                        <w:tab/>
                      </w:r>
                      <w:r w:rsidRPr="00C42F51">
                        <w:rPr>
                          <w:sz w:val="16"/>
                        </w:rPr>
                        <w:t>Medientechnik</w:t>
                      </w:r>
                    </w:p>
                    <w:p w:rsidR="00C42F51" w:rsidRPr="00C42F51" w:rsidRDefault="00500B4C" w:rsidP="00C42F51">
                      <w:pPr>
                        <w:tabs>
                          <w:tab w:val="clear" w:pos="1260"/>
                          <w:tab w:val="left" w:pos="567"/>
                        </w:tabs>
                        <w:ind w:left="567" w:hanging="567"/>
                        <w:rPr>
                          <w:sz w:val="16"/>
                        </w:rPr>
                      </w:pPr>
                      <w:r w:rsidRPr="00C42F51">
                        <w:rPr>
                          <w:sz w:val="16"/>
                        </w:rPr>
                        <w:t xml:space="preserve">FM - </w:t>
                      </w:r>
                      <w:r w:rsidR="00EE3844" w:rsidRPr="00C42F51">
                        <w:rPr>
                          <w:sz w:val="16"/>
                        </w:rPr>
                        <w:tab/>
                        <w:t>Facility Management</w:t>
                      </w:r>
                      <w:r w:rsidR="00C42F51" w:rsidRPr="00C42F51">
                        <w:rPr>
                          <w:sz w:val="16"/>
                        </w:rPr>
                        <w:t>,</w:t>
                      </w:r>
                      <w:r w:rsidR="00C42F51" w:rsidRPr="00C42F51">
                        <w:rPr>
                          <w:sz w:val="16"/>
                        </w:rPr>
                        <w:br/>
                        <w:t>Gebäude-/Betriebstechnik,</w:t>
                      </w:r>
                      <w:r w:rsidR="00C42F51" w:rsidRPr="00C42F51">
                        <w:rPr>
                          <w:sz w:val="16"/>
                        </w:rPr>
                        <w:br/>
                        <w:t>Gebäudeservices</w:t>
                      </w:r>
                    </w:p>
                  </w:txbxContent>
                </v:textbox>
              </v:shape>
            </w:pict>
          </mc:Fallback>
        </mc:AlternateContent>
      </w:r>
      <w:r w:rsidR="00C42F51">
        <w:object w:dxaOrig="11340" w:dyaOrig="16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85pt;height:655.45pt" o:ole="">
            <v:imagedata r:id="rId9" o:title=""/>
          </v:shape>
          <o:OLEObject Type="Embed" ProgID="Visio.Drawing.15" ShapeID="_x0000_i1025" DrawAspect="Content" ObjectID="_1731826767" r:id="rId10"/>
        </w:object>
      </w:r>
    </w:p>
    <w:p w:rsidR="008A16CD" w:rsidRDefault="008A16CD" w:rsidP="008A16CD">
      <w:pPr>
        <w:pStyle w:val="berschrift2"/>
        <w:rPr>
          <w:lang w:val="de-DE"/>
        </w:rPr>
      </w:pPr>
    </w:p>
    <w:p w:rsidR="008A16CD" w:rsidRPr="00E749A3" w:rsidRDefault="008A16CD" w:rsidP="008A16CD">
      <w:pPr>
        <w:pStyle w:val="berschrift2"/>
        <w:rPr>
          <w:lang w:val="de-DE"/>
        </w:rPr>
      </w:pPr>
      <w:r w:rsidRPr="00E749A3">
        <w:rPr>
          <w:lang w:val="de-DE"/>
        </w:rPr>
        <w:t xml:space="preserve">Auszug </w:t>
      </w:r>
      <w:proofErr w:type="spellStart"/>
      <w:r w:rsidRPr="00E749A3">
        <w:rPr>
          <w:lang w:val="de-DE"/>
        </w:rPr>
        <w:t>VStättV</w:t>
      </w:r>
      <w:r w:rsidR="00782C30">
        <w:rPr>
          <w:lang w:val="de-DE"/>
        </w:rPr>
        <w:t>O</w:t>
      </w:r>
      <w:proofErr w:type="spellEnd"/>
    </w:p>
    <w:p w:rsidR="008A16CD" w:rsidRDefault="008A16CD" w:rsidP="008A16CD"/>
    <w:p w:rsidR="008A16CD" w:rsidRDefault="008A16CD" w:rsidP="008A16CD">
      <w:pPr>
        <w:pStyle w:val="berschrift3"/>
      </w:pPr>
      <w:proofErr w:type="spellStart"/>
      <w:r>
        <w:t>VStättV</w:t>
      </w:r>
      <w:r w:rsidR="00782C30">
        <w:t>O</w:t>
      </w:r>
      <w:proofErr w:type="spellEnd"/>
      <w:r>
        <w:t xml:space="preserve"> gilt beim Betrieb von </w:t>
      </w:r>
    </w:p>
    <w:p w:rsidR="008A16CD" w:rsidRDefault="008A16CD" w:rsidP="00782C30">
      <w:pPr>
        <w:jc w:val="both"/>
      </w:pPr>
    </w:p>
    <w:p w:rsidR="008A16CD" w:rsidRDefault="008A16CD" w:rsidP="00782C30">
      <w:pPr>
        <w:jc w:val="both"/>
      </w:pPr>
      <w:r>
        <w:t xml:space="preserve">Versammlungsstätten mit Versammlungsräumen, die </w:t>
      </w:r>
      <w:r>
        <w:rPr>
          <w:b/>
        </w:rPr>
        <w:t>einzeln</w:t>
      </w:r>
      <w:r>
        <w:t xml:space="preserve"> mehr als 200 Besucher fassen</w:t>
      </w:r>
    </w:p>
    <w:p w:rsidR="008A16CD" w:rsidRPr="005C44FC" w:rsidRDefault="008A16CD" w:rsidP="00782C30">
      <w:pPr>
        <w:jc w:val="both"/>
      </w:pPr>
    </w:p>
    <w:p w:rsidR="008A16CD" w:rsidRDefault="008A16CD" w:rsidP="00782C30">
      <w:pPr>
        <w:jc w:val="both"/>
      </w:pPr>
      <w:r>
        <w:t>oder</w:t>
      </w:r>
    </w:p>
    <w:p w:rsidR="008A16CD" w:rsidRPr="005C44FC" w:rsidRDefault="008A16CD" w:rsidP="00782C30">
      <w:pPr>
        <w:jc w:val="both"/>
      </w:pPr>
    </w:p>
    <w:p w:rsidR="008A16CD" w:rsidRDefault="008A16CD" w:rsidP="00782C30">
      <w:pPr>
        <w:jc w:val="both"/>
      </w:pPr>
      <w:r>
        <w:t xml:space="preserve">Versammlungsstätten mit mehreren Versammlungsräumen, die </w:t>
      </w:r>
      <w:r w:rsidRPr="00E749A3">
        <w:t>insgesamt</w:t>
      </w:r>
      <w:r>
        <w:t xml:space="preserve"> mehr als </w:t>
      </w:r>
      <w:r w:rsidRPr="00E749A3">
        <w:t>200 Besucher fassen</w:t>
      </w:r>
      <w:r w:rsidRPr="009358FC">
        <w:t xml:space="preserve">, </w:t>
      </w:r>
      <w:r w:rsidRPr="00E749A3">
        <w:t>wenn diese Versammlungsräume gemeinsame</w:t>
      </w:r>
      <w:r w:rsidRPr="009358FC">
        <w:t xml:space="preserve"> </w:t>
      </w:r>
      <w:r w:rsidRPr="00E749A3">
        <w:t xml:space="preserve">Rettungswege haben </w:t>
      </w:r>
    </w:p>
    <w:p w:rsidR="008A16CD" w:rsidRDefault="008A16CD" w:rsidP="00782C30">
      <w:pPr>
        <w:jc w:val="both"/>
      </w:pPr>
    </w:p>
    <w:p w:rsidR="008A16CD" w:rsidRDefault="008A16CD" w:rsidP="00782C30">
      <w:pPr>
        <w:jc w:val="both"/>
      </w:pPr>
    </w:p>
    <w:p w:rsidR="008A16CD" w:rsidRDefault="008A16CD" w:rsidP="00782C30">
      <w:pPr>
        <w:jc w:val="both"/>
      </w:pPr>
    </w:p>
    <w:p w:rsidR="008A16CD" w:rsidRDefault="008A16CD" w:rsidP="00782C30">
      <w:pPr>
        <w:pStyle w:val="Tabstopp"/>
        <w:jc w:val="both"/>
      </w:pPr>
      <w:r>
        <w:t>Anzahl der Besucher:</w:t>
      </w:r>
    </w:p>
    <w:p w:rsidR="008A16CD" w:rsidRDefault="008A16CD" w:rsidP="00782C30">
      <w:pPr>
        <w:pStyle w:val="Tabstopp"/>
        <w:jc w:val="both"/>
      </w:pPr>
      <w:r>
        <w:tab/>
        <w:t>Für Sitzplätze an Tischen:</w:t>
      </w:r>
      <w:r>
        <w:tab/>
      </w:r>
    </w:p>
    <w:p w:rsidR="008A16CD" w:rsidRDefault="008A16CD" w:rsidP="00782C30">
      <w:pPr>
        <w:pStyle w:val="Tabstopp"/>
        <w:jc w:val="both"/>
      </w:pPr>
      <w:r>
        <w:tab/>
      </w:r>
      <w:r>
        <w:tab/>
        <w:t>1 Besucher je m² Grundfläche des Versammlungsraumes</w:t>
      </w:r>
    </w:p>
    <w:p w:rsidR="008A16CD" w:rsidRDefault="008A16CD" w:rsidP="00782C30">
      <w:pPr>
        <w:pStyle w:val="Tabstopp"/>
        <w:jc w:val="both"/>
      </w:pPr>
      <w:r>
        <w:tab/>
        <w:t>Für Sitzplätze in Reihen oder Stehplätze</w:t>
      </w:r>
    </w:p>
    <w:p w:rsidR="008A16CD" w:rsidRDefault="008A16CD" w:rsidP="00782C30">
      <w:pPr>
        <w:pStyle w:val="Tabstopp"/>
        <w:jc w:val="both"/>
      </w:pPr>
      <w:r>
        <w:tab/>
      </w:r>
      <w:r>
        <w:tab/>
        <w:t>2 Besucher je m² Grundfläche des Versammlungsraumes</w:t>
      </w:r>
    </w:p>
    <w:p w:rsidR="008A16CD" w:rsidRDefault="008A16CD" w:rsidP="00782C30">
      <w:pPr>
        <w:pStyle w:val="Tabstopp"/>
        <w:jc w:val="both"/>
      </w:pPr>
      <w:r>
        <w:tab/>
        <w:t>Für Stehplätze auf Stufenreihen:</w:t>
      </w:r>
    </w:p>
    <w:p w:rsidR="008A16CD" w:rsidRDefault="008A16CD" w:rsidP="00782C30">
      <w:pPr>
        <w:pStyle w:val="Tabstopp"/>
        <w:jc w:val="both"/>
      </w:pPr>
      <w:r>
        <w:tab/>
      </w:r>
      <w:r>
        <w:tab/>
        <w:t xml:space="preserve">2 Besucher je </w:t>
      </w:r>
      <w:r w:rsidR="00782C30">
        <w:t>laufenden</w:t>
      </w:r>
      <w:r>
        <w:t xml:space="preserve"> Meter Stufenreihe</w:t>
      </w:r>
    </w:p>
    <w:p w:rsidR="008A16CD" w:rsidRDefault="008A16CD" w:rsidP="00782C30">
      <w:pPr>
        <w:pStyle w:val="Tabstopp"/>
        <w:jc w:val="both"/>
      </w:pPr>
      <w:r>
        <w:tab/>
        <w:t>Bei Ausstellungsräumen:</w:t>
      </w:r>
    </w:p>
    <w:p w:rsidR="008A16CD" w:rsidRDefault="008A16CD" w:rsidP="00782C30">
      <w:pPr>
        <w:pStyle w:val="Tabstopp"/>
        <w:jc w:val="both"/>
      </w:pPr>
      <w:r>
        <w:tab/>
      </w:r>
      <w:r>
        <w:tab/>
        <w:t>1 Besucher je m² Grundfläche des Versammlungsraumes</w:t>
      </w:r>
    </w:p>
    <w:p w:rsidR="008A16CD" w:rsidRPr="00E749A3" w:rsidRDefault="008A16CD" w:rsidP="00782C30">
      <w:pPr>
        <w:jc w:val="both"/>
      </w:pPr>
      <w:r w:rsidRPr="00E749A3">
        <w:t>(Es kommt nicht darauf an wie viele Personen da sind, sondern wie viele Platz finden könnten)</w:t>
      </w:r>
    </w:p>
    <w:p w:rsidR="008A16CD" w:rsidRDefault="008A16CD" w:rsidP="00782C30">
      <w:pPr>
        <w:jc w:val="both"/>
      </w:pPr>
    </w:p>
    <w:p w:rsidR="008A16CD" w:rsidRPr="0090277B" w:rsidRDefault="008A16CD" w:rsidP="00BF638B">
      <w:pPr>
        <w:jc w:val="both"/>
      </w:pPr>
      <w:r>
        <w:t>Versammlungsstätten / Versammlungsräume sind bzw. können Räume wie Aulen, Foyers, Flure Vortrags-, Seminarräume und Hörsäle werden.</w:t>
      </w:r>
      <w:r w:rsidR="00782C30">
        <w:t xml:space="preserve"> </w:t>
      </w:r>
      <w:r>
        <w:t xml:space="preserve">Veranstaltungen die der </w:t>
      </w:r>
      <w:proofErr w:type="spellStart"/>
      <w:r>
        <w:t>VStättV</w:t>
      </w:r>
      <w:r w:rsidR="00782C30">
        <w:t>O</w:t>
      </w:r>
      <w:proofErr w:type="spellEnd"/>
      <w:r>
        <w:t xml:space="preserve"> unterliegen können Ausstellungen, Feste, Feten, Filmveranstaltungen, Kongresse, Konzerte, Sportveranstaltungen, Symposien, Tanz- und Theaterveranstaltungen aber auch ganz normale Vorlesungen und Seminare sein.</w:t>
      </w:r>
    </w:p>
    <w:sectPr w:rsidR="008A16CD" w:rsidRPr="0090277B" w:rsidSect="00CA7341">
      <w:headerReference w:type="even" r:id="rId11"/>
      <w:headerReference w:type="default" r:id="rId12"/>
      <w:footerReference w:type="default" r:id="rId13"/>
      <w:pgSz w:w="11906" w:h="16838" w:code="9"/>
      <w:pgMar w:top="737"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85B" w:rsidRDefault="0076085B">
      <w:r>
        <w:separator/>
      </w:r>
    </w:p>
  </w:endnote>
  <w:endnote w:type="continuationSeparator" w:id="0">
    <w:p w:rsidR="0076085B" w:rsidRDefault="0076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0632" w:type="dxa"/>
      <w:tblInd w:w="-318" w:type="dxa"/>
      <w:tblBorders>
        <w:top w:val="single" w:sz="24" w:space="0" w:color="00A9E0"/>
        <w:left w:val="single" w:sz="24" w:space="0" w:color="00A9E0"/>
        <w:bottom w:val="single" w:sz="24" w:space="0" w:color="00A9E0"/>
        <w:right w:val="single" w:sz="24" w:space="0" w:color="00A9E0"/>
        <w:insideH w:val="single" w:sz="24" w:space="0" w:color="00A9E0"/>
        <w:insideV w:val="single" w:sz="24" w:space="0" w:color="00A9E0"/>
      </w:tblBorders>
      <w:tblLook w:val="04A0" w:firstRow="1" w:lastRow="0" w:firstColumn="1" w:lastColumn="0" w:noHBand="0" w:noVBand="1"/>
    </w:tblPr>
    <w:tblGrid>
      <w:gridCol w:w="3120"/>
      <w:gridCol w:w="4394"/>
      <w:gridCol w:w="3118"/>
    </w:tblGrid>
    <w:tr w:rsidR="00EA07EF" w:rsidTr="00EA07EF">
      <w:tc>
        <w:tcPr>
          <w:tcW w:w="3120" w:type="dxa"/>
        </w:tcPr>
        <w:p w:rsidR="00EA07EF" w:rsidRDefault="00EA07EF" w:rsidP="00966731">
          <w:pPr>
            <w:pStyle w:val="Fuzeile"/>
          </w:pPr>
          <w:r>
            <w:t xml:space="preserve">Seite </w:t>
          </w:r>
          <w:r>
            <w:rPr>
              <w:b/>
            </w:rPr>
            <w:fldChar w:fldCharType="begin"/>
          </w:r>
          <w:r>
            <w:rPr>
              <w:b/>
            </w:rPr>
            <w:instrText>PAGE  \* Arabic  \* MERGEFORMAT</w:instrText>
          </w:r>
          <w:r>
            <w:rPr>
              <w:b/>
            </w:rPr>
            <w:fldChar w:fldCharType="separate"/>
          </w:r>
          <w:r w:rsidR="000D7A43">
            <w:rPr>
              <w:b/>
              <w:noProof/>
            </w:rPr>
            <w:t>6</w:t>
          </w:r>
          <w:r>
            <w:rPr>
              <w:b/>
            </w:rPr>
            <w:fldChar w:fldCharType="end"/>
          </w:r>
          <w:r>
            <w:t xml:space="preserve"> von </w:t>
          </w:r>
          <w:r>
            <w:rPr>
              <w:b/>
            </w:rPr>
            <w:fldChar w:fldCharType="begin"/>
          </w:r>
          <w:r>
            <w:rPr>
              <w:b/>
            </w:rPr>
            <w:instrText>NUMPAGES  \* Arabic  \* MERGEFORMAT</w:instrText>
          </w:r>
          <w:r>
            <w:rPr>
              <w:b/>
            </w:rPr>
            <w:fldChar w:fldCharType="separate"/>
          </w:r>
          <w:r w:rsidR="000D7A43">
            <w:rPr>
              <w:b/>
              <w:noProof/>
            </w:rPr>
            <w:t>6</w:t>
          </w:r>
          <w:r>
            <w:rPr>
              <w:b/>
            </w:rPr>
            <w:fldChar w:fldCharType="end"/>
          </w:r>
        </w:p>
      </w:tc>
      <w:tc>
        <w:tcPr>
          <w:tcW w:w="4394" w:type="dxa"/>
        </w:tcPr>
        <w:p w:rsidR="00EA07EF" w:rsidRDefault="00EA07EF" w:rsidP="000D7A43">
          <w:pPr>
            <w:pStyle w:val="Fuzeile"/>
            <w:jc w:val="center"/>
          </w:pPr>
          <w:r>
            <w:t>Version 1.2</w:t>
          </w:r>
          <w:r w:rsidR="0090277B">
            <w:t xml:space="preserve">                             </w:t>
          </w:r>
          <w:r>
            <w:t xml:space="preserve"> </w:t>
          </w:r>
        </w:p>
      </w:tc>
      <w:tc>
        <w:tcPr>
          <w:tcW w:w="3118" w:type="dxa"/>
        </w:tcPr>
        <w:p w:rsidR="00EA07EF" w:rsidRDefault="00EA07EF" w:rsidP="000D7A43">
          <w:pPr>
            <w:pStyle w:val="Fuzeile"/>
            <w:jc w:val="right"/>
          </w:pPr>
          <w:r>
            <w:t xml:space="preserve">Stand: </w:t>
          </w:r>
          <w:r w:rsidR="000D7A43">
            <w:t>Dezember 2022</w:t>
          </w:r>
        </w:p>
      </w:tc>
    </w:tr>
  </w:tbl>
  <w:p w:rsidR="00966731" w:rsidRPr="00500B4C" w:rsidRDefault="00966731" w:rsidP="00500B4C">
    <w:pPr>
      <w:pStyle w:val="Fuzeile"/>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85B" w:rsidRDefault="0076085B">
      <w:r>
        <w:separator/>
      </w:r>
    </w:p>
  </w:footnote>
  <w:footnote w:type="continuationSeparator" w:id="0">
    <w:p w:rsidR="0076085B" w:rsidRDefault="00760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85B" w:rsidRDefault="0076085B" w:rsidP="0006513B"/>
  <w:p w:rsidR="0076085B" w:rsidRDefault="0076085B" w:rsidP="0006513B"/>
  <w:p w:rsidR="0076085B" w:rsidRDefault="0076085B" w:rsidP="0006513B"/>
  <w:p w:rsidR="0076085B" w:rsidRDefault="0076085B" w:rsidP="0006513B"/>
  <w:p w:rsidR="0076085B" w:rsidRDefault="0076085B" w:rsidP="0006513B"/>
  <w:p w:rsidR="0076085B" w:rsidRDefault="0076085B" w:rsidP="0006513B"/>
  <w:p w:rsidR="0076085B" w:rsidRDefault="0076085B" w:rsidP="000651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90" w:type="dxa"/>
      <w:tblBorders>
        <w:top w:val="single" w:sz="24" w:space="0" w:color="00A9E0"/>
        <w:left w:val="single" w:sz="24" w:space="0" w:color="00A9E0"/>
        <w:bottom w:val="single" w:sz="24" w:space="0" w:color="00A9E0"/>
        <w:right w:val="single" w:sz="24" w:space="0" w:color="00A9E0"/>
        <w:insideH w:val="single" w:sz="6" w:space="0" w:color="00A9E0"/>
        <w:insideV w:val="single" w:sz="6" w:space="0" w:color="00A9E0"/>
      </w:tblBorders>
      <w:tblLayout w:type="fixed"/>
      <w:tblCellMar>
        <w:left w:w="70" w:type="dxa"/>
        <w:right w:w="70" w:type="dxa"/>
      </w:tblCellMar>
      <w:tblLook w:val="0000" w:firstRow="0" w:lastRow="0" w:firstColumn="0" w:lastColumn="0" w:noHBand="0" w:noVBand="0"/>
    </w:tblPr>
    <w:tblGrid>
      <w:gridCol w:w="3054"/>
      <w:gridCol w:w="4394"/>
      <w:gridCol w:w="3056"/>
    </w:tblGrid>
    <w:tr w:rsidR="00BA43F9" w:rsidRPr="00BA43F9" w:rsidTr="00CE765B">
      <w:trPr>
        <w:trHeight w:val="1499"/>
      </w:trPr>
      <w:tc>
        <w:tcPr>
          <w:tcW w:w="3054" w:type="dxa"/>
        </w:tcPr>
        <w:p w:rsidR="00BA43F9" w:rsidRPr="00BA43F9" w:rsidRDefault="00BA43F9" w:rsidP="00BA43F9">
          <w:pPr>
            <w:tabs>
              <w:tab w:val="clear" w:pos="1260"/>
              <w:tab w:val="clear" w:pos="4610"/>
              <w:tab w:val="clear" w:pos="5760"/>
              <w:tab w:val="clear" w:pos="9110"/>
            </w:tabs>
            <w:spacing w:before="560"/>
            <w:jc w:val="center"/>
            <w:rPr>
              <w:rFonts w:cs="Times New Roman"/>
              <w:szCs w:val="20"/>
            </w:rPr>
          </w:pPr>
          <w:r w:rsidRPr="00BA43F9">
            <w:rPr>
              <w:rFonts w:cs="Times New Roman"/>
              <w:szCs w:val="20"/>
            </w:rPr>
            <w:t>Arbeitssicherheit</w:t>
          </w:r>
        </w:p>
        <w:p w:rsidR="00BA43F9" w:rsidRPr="00BA43F9" w:rsidRDefault="00BA43F9" w:rsidP="00BA43F9">
          <w:pPr>
            <w:tabs>
              <w:tab w:val="clear" w:pos="1260"/>
              <w:tab w:val="clear" w:pos="4610"/>
              <w:tab w:val="clear" w:pos="5760"/>
              <w:tab w:val="clear" w:pos="9110"/>
            </w:tabs>
            <w:spacing w:before="80"/>
            <w:jc w:val="center"/>
            <w:rPr>
              <w:rFonts w:cs="Times New Roman"/>
              <w:szCs w:val="20"/>
            </w:rPr>
          </w:pPr>
        </w:p>
      </w:tc>
      <w:tc>
        <w:tcPr>
          <w:tcW w:w="4394" w:type="dxa"/>
        </w:tcPr>
        <w:p w:rsidR="00BA43F9" w:rsidRDefault="00BA43F9" w:rsidP="00BA43F9">
          <w:pPr>
            <w:pStyle w:val="berschrift1"/>
            <w:spacing w:before="360"/>
            <w:ind w:firstLine="0"/>
          </w:pPr>
          <w:r w:rsidRPr="00BA43F9">
            <w:rPr>
              <w:sz w:val="26"/>
              <w:szCs w:val="26"/>
            </w:rPr>
            <w:t>Leitfaden Planung / Durchführung</w:t>
          </w:r>
          <w:r w:rsidRPr="0071764D">
            <w:t xml:space="preserve"> </w:t>
          </w:r>
          <w:r w:rsidRPr="00BA43F9">
            <w:rPr>
              <w:sz w:val="26"/>
              <w:szCs w:val="26"/>
            </w:rPr>
            <w:t>von Veranstaltungen</w:t>
          </w:r>
        </w:p>
        <w:p w:rsidR="00BA43F9" w:rsidRPr="00BA43F9" w:rsidRDefault="00BA43F9" w:rsidP="00BA43F9">
          <w:pPr>
            <w:tabs>
              <w:tab w:val="clear" w:pos="1260"/>
              <w:tab w:val="clear" w:pos="4610"/>
              <w:tab w:val="clear" w:pos="5760"/>
              <w:tab w:val="clear" w:pos="9110"/>
            </w:tabs>
            <w:jc w:val="center"/>
            <w:rPr>
              <w:rFonts w:cs="Times New Roman"/>
              <w:sz w:val="22"/>
              <w:szCs w:val="22"/>
            </w:rPr>
          </w:pPr>
          <w:r w:rsidRPr="00BA43F9">
            <w:rPr>
              <w:sz w:val="22"/>
              <w:szCs w:val="22"/>
            </w:rPr>
            <w:t>-</w:t>
          </w:r>
          <w:r w:rsidR="00500B4C">
            <w:rPr>
              <w:sz w:val="22"/>
              <w:szCs w:val="22"/>
            </w:rPr>
            <w:t xml:space="preserve"> </w:t>
          </w:r>
          <w:r w:rsidRPr="00BA43F9">
            <w:rPr>
              <w:sz w:val="22"/>
              <w:szCs w:val="22"/>
            </w:rPr>
            <w:t xml:space="preserve">für die die </w:t>
          </w:r>
          <w:proofErr w:type="spellStart"/>
          <w:r w:rsidRPr="00BA43F9">
            <w:rPr>
              <w:sz w:val="22"/>
              <w:szCs w:val="22"/>
            </w:rPr>
            <w:t>VStättV</w:t>
          </w:r>
          <w:r w:rsidR="00042B5D">
            <w:rPr>
              <w:sz w:val="22"/>
              <w:szCs w:val="22"/>
            </w:rPr>
            <w:t>O</w:t>
          </w:r>
          <w:proofErr w:type="spellEnd"/>
          <w:r w:rsidRPr="00BA43F9">
            <w:rPr>
              <w:sz w:val="22"/>
              <w:szCs w:val="22"/>
            </w:rPr>
            <w:t xml:space="preserve"> gilt</w:t>
          </w:r>
          <w:r w:rsidR="00500B4C">
            <w:rPr>
              <w:sz w:val="22"/>
              <w:szCs w:val="22"/>
            </w:rPr>
            <w:t xml:space="preserve"> </w:t>
          </w:r>
          <w:r w:rsidRPr="00BA43F9">
            <w:rPr>
              <w:sz w:val="22"/>
              <w:szCs w:val="22"/>
            </w:rPr>
            <w:t>-</w:t>
          </w:r>
        </w:p>
      </w:tc>
      <w:tc>
        <w:tcPr>
          <w:tcW w:w="3056" w:type="dxa"/>
          <w:vAlign w:val="center"/>
        </w:tcPr>
        <w:p w:rsidR="00BA43F9" w:rsidRPr="00BA43F9" w:rsidRDefault="00BA43F9" w:rsidP="00CE765B">
          <w:pPr>
            <w:tabs>
              <w:tab w:val="clear" w:pos="1260"/>
              <w:tab w:val="clear" w:pos="4610"/>
              <w:tab w:val="clear" w:pos="5760"/>
              <w:tab w:val="clear" w:pos="9110"/>
            </w:tabs>
            <w:rPr>
              <w:rFonts w:cs="Times New Roman"/>
              <w:color w:val="FF0000"/>
              <w:szCs w:val="20"/>
              <w:highlight w:val="yellow"/>
            </w:rPr>
          </w:pPr>
          <w:r>
            <w:rPr>
              <w:rFonts w:cs="Times New Roman"/>
              <w:noProof/>
              <w:color w:val="FF0000"/>
              <w:szCs w:val="20"/>
            </w:rPr>
            <w:drawing>
              <wp:inline distT="0" distB="0" distL="0" distR="0" wp14:anchorId="01406F73" wp14:editId="200031FF">
                <wp:extent cx="1860605" cy="907388"/>
                <wp:effectExtent l="0" t="0" r="0" b="0"/>
                <wp:docPr id="2" name="Grafik 2" descr="UniKonstanz_Logo_Minimum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Konstanz_Logo_Minimum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961" cy="908049"/>
                        </a:xfrm>
                        <a:prstGeom prst="rect">
                          <a:avLst/>
                        </a:prstGeom>
                        <a:noFill/>
                        <a:ln>
                          <a:noFill/>
                        </a:ln>
                      </pic:spPr>
                    </pic:pic>
                  </a:graphicData>
                </a:graphic>
              </wp:inline>
            </w:drawing>
          </w:r>
        </w:p>
      </w:tc>
    </w:tr>
  </w:tbl>
  <w:p w:rsidR="0076085B" w:rsidRPr="00500B4C" w:rsidRDefault="0076085B" w:rsidP="00500B4C">
    <w:pPr>
      <w:pStyle w:val="Kopfzeile"/>
      <w:rPr>
        <w:rFonts w:ascii="Arial" w:hAnsi="Arial" w:cs="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FBC680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4C762D6"/>
    <w:multiLevelType w:val="hybridMultilevel"/>
    <w:tmpl w:val="D50A8DA8"/>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234E32"/>
    <w:multiLevelType w:val="multilevel"/>
    <w:tmpl w:val="1AEADD84"/>
    <w:lvl w:ilvl="0">
      <w:start w:val="3"/>
      <w:numFmt w:val="decimal"/>
      <w:lvlText w:val="%1"/>
      <w:lvlJc w:val="left"/>
      <w:pPr>
        <w:tabs>
          <w:tab w:val="num" w:pos="885"/>
        </w:tabs>
        <w:ind w:left="885" w:hanging="885"/>
      </w:pPr>
      <w:rPr>
        <w:rFonts w:hint="default"/>
        <w:u w:val="none"/>
      </w:rPr>
    </w:lvl>
    <w:lvl w:ilvl="1">
      <w:start w:val="4"/>
      <w:numFmt w:val="decimal"/>
      <w:lvlText w:val="%1.%2"/>
      <w:lvlJc w:val="left"/>
      <w:pPr>
        <w:tabs>
          <w:tab w:val="num" w:pos="885"/>
        </w:tabs>
        <w:ind w:left="885" w:hanging="885"/>
      </w:pPr>
      <w:rPr>
        <w:rFonts w:hint="default"/>
        <w:u w:val="none"/>
      </w:rPr>
    </w:lvl>
    <w:lvl w:ilvl="2">
      <w:start w:val="1"/>
      <w:numFmt w:val="decimal"/>
      <w:lvlText w:val="%1.%2.%3"/>
      <w:lvlJc w:val="left"/>
      <w:pPr>
        <w:tabs>
          <w:tab w:val="num" w:pos="885"/>
        </w:tabs>
        <w:ind w:left="885" w:hanging="885"/>
      </w:pPr>
      <w:rPr>
        <w:rFonts w:hint="default"/>
        <w:u w:val="none"/>
      </w:rPr>
    </w:lvl>
    <w:lvl w:ilvl="3">
      <w:start w:val="1"/>
      <w:numFmt w:val="decimal"/>
      <w:lvlText w:val="%1.%2.%3.%4"/>
      <w:lvlJc w:val="left"/>
      <w:pPr>
        <w:tabs>
          <w:tab w:val="num" w:pos="885"/>
        </w:tabs>
        <w:ind w:left="885" w:hanging="885"/>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15:restartNumberingAfterBreak="0">
    <w:nsid w:val="0E590D34"/>
    <w:multiLevelType w:val="multilevel"/>
    <w:tmpl w:val="C980C0F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C9C44FB"/>
    <w:multiLevelType w:val="hybridMultilevel"/>
    <w:tmpl w:val="473E9B7C"/>
    <w:lvl w:ilvl="0" w:tplc="D376F83E">
      <w:start w:val="1"/>
      <w:numFmt w:val="bullet"/>
      <w:lvlText w:val=""/>
      <w:lvlJc w:val="left"/>
      <w:pPr>
        <w:tabs>
          <w:tab w:val="num" w:pos="1440"/>
        </w:tabs>
        <w:ind w:left="144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1872AB"/>
    <w:multiLevelType w:val="hybridMultilevel"/>
    <w:tmpl w:val="05F26A4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4C1C6E"/>
    <w:multiLevelType w:val="multilevel"/>
    <w:tmpl w:val="080891EA"/>
    <w:lvl w:ilvl="0">
      <w:start w:val="1"/>
      <w:numFmt w:val="lowerLetter"/>
      <w:lvlText w:val="%1)"/>
      <w:lvlJc w:val="left"/>
      <w:pPr>
        <w:tabs>
          <w:tab w:val="num" w:pos="1065"/>
        </w:tabs>
        <w:ind w:left="1065" w:hanging="705"/>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97A3A91"/>
    <w:multiLevelType w:val="hybridMultilevel"/>
    <w:tmpl w:val="1660AC68"/>
    <w:lvl w:ilvl="0" w:tplc="D376F83E">
      <w:start w:val="1"/>
      <w:numFmt w:val="bullet"/>
      <w:lvlText w:val=""/>
      <w:lvlJc w:val="left"/>
      <w:pPr>
        <w:tabs>
          <w:tab w:val="num" w:pos="1440"/>
        </w:tabs>
        <w:ind w:left="144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E374C"/>
    <w:multiLevelType w:val="hybridMultilevel"/>
    <w:tmpl w:val="1B2482BC"/>
    <w:lvl w:ilvl="0" w:tplc="3BD014F4">
      <w:start w:val="1"/>
      <w:numFmt w:val="bullet"/>
      <w:lvlText w:val=""/>
      <w:lvlJc w:val="left"/>
      <w:pPr>
        <w:tabs>
          <w:tab w:val="num" w:pos="1068"/>
        </w:tabs>
        <w:ind w:left="1068" w:hanging="360"/>
      </w:pPr>
      <w:rPr>
        <w:rFonts w:ascii="Wingdings" w:hAnsi="Wingdings" w:hint="default"/>
      </w:rPr>
    </w:lvl>
    <w:lvl w:ilvl="1" w:tplc="3BD014F4">
      <w:start w:val="1"/>
      <w:numFmt w:val="bullet"/>
      <w:lvlText w:val=""/>
      <w:lvlJc w:val="left"/>
      <w:pPr>
        <w:tabs>
          <w:tab w:val="num" w:pos="1788"/>
        </w:tabs>
        <w:ind w:left="1788" w:hanging="360"/>
      </w:pPr>
      <w:rPr>
        <w:rFonts w:ascii="Wingdings" w:hAnsi="Wingding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9" w15:restartNumberingAfterBreak="0">
    <w:nsid w:val="3DF94B7C"/>
    <w:multiLevelType w:val="hybridMultilevel"/>
    <w:tmpl w:val="1FDCC59A"/>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9C83B2C"/>
    <w:multiLevelType w:val="multilevel"/>
    <w:tmpl w:val="B34878EC"/>
    <w:lvl w:ilvl="0">
      <w:start w:val="3"/>
      <w:numFmt w:val="decimal"/>
      <w:lvlText w:val="%1.0"/>
      <w:lvlJc w:val="left"/>
      <w:pPr>
        <w:tabs>
          <w:tab w:val="num" w:pos="855"/>
        </w:tabs>
        <w:ind w:left="855" w:hanging="855"/>
      </w:pPr>
      <w:rPr>
        <w:rFonts w:hint="default"/>
        <w:u w:val="none"/>
      </w:rPr>
    </w:lvl>
    <w:lvl w:ilvl="1">
      <w:numFmt w:val="decimal"/>
      <w:lvlText w:val="%1.%2"/>
      <w:lvlJc w:val="left"/>
      <w:pPr>
        <w:tabs>
          <w:tab w:val="num" w:pos="1563"/>
        </w:tabs>
        <w:ind w:left="1563" w:hanging="855"/>
      </w:pPr>
      <w:rPr>
        <w:rFonts w:hint="default"/>
        <w:u w:val="none"/>
      </w:rPr>
    </w:lvl>
    <w:lvl w:ilvl="2">
      <w:start w:val="1"/>
      <w:numFmt w:val="decimal"/>
      <w:lvlText w:val="%1.%2.%3"/>
      <w:lvlJc w:val="left"/>
      <w:pPr>
        <w:tabs>
          <w:tab w:val="num" w:pos="2271"/>
        </w:tabs>
        <w:ind w:left="2271" w:hanging="855"/>
      </w:pPr>
      <w:rPr>
        <w:rFonts w:hint="default"/>
        <w:u w:val="none"/>
      </w:rPr>
    </w:lvl>
    <w:lvl w:ilvl="3">
      <w:start w:val="1"/>
      <w:numFmt w:val="decimal"/>
      <w:lvlText w:val="%1.%2.%3.%4"/>
      <w:lvlJc w:val="left"/>
      <w:pPr>
        <w:tabs>
          <w:tab w:val="num" w:pos="3204"/>
        </w:tabs>
        <w:ind w:left="3204" w:hanging="1080"/>
      </w:pPr>
      <w:rPr>
        <w:rFonts w:hint="default"/>
        <w:u w:val="none"/>
      </w:rPr>
    </w:lvl>
    <w:lvl w:ilvl="4">
      <w:start w:val="1"/>
      <w:numFmt w:val="decimal"/>
      <w:lvlText w:val="%1.%2.%3.%4.%5"/>
      <w:lvlJc w:val="left"/>
      <w:pPr>
        <w:tabs>
          <w:tab w:val="num" w:pos="3912"/>
        </w:tabs>
        <w:ind w:left="3912" w:hanging="1080"/>
      </w:pPr>
      <w:rPr>
        <w:rFonts w:hint="default"/>
        <w:u w:val="none"/>
      </w:rPr>
    </w:lvl>
    <w:lvl w:ilvl="5">
      <w:start w:val="1"/>
      <w:numFmt w:val="decimal"/>
      <w:lvlText w:val="%1.%2.%3.%4.%5.%6"/>
      <w:lvlJc w:val="left"/>
      <w:pPr>
        <w:tabs>
          <w:tab w:val="num" w:pos="4980"/>
        </w:tabs>
        <w:ind w:left="4980" w:hanging="1440"/>
      </w:pPr>
      <w:rPr>
        <w:rFonts w:hint="default"/>
        <w:u w:val="none"/>
      </w:rPr>
    </w:lvl>
    <w:lvl w:ilvl="6">
      <w:start w:val="1"/>
      <w:numFmt w:val="decimal"/>
      <w:lvlText w:val="%1.%2.%3.%4.%5.%6.%7"/>
      <w:lvlJc w:val="left"/>
      <w:pPr>
        <w:tabs>
          <w:tab w:val="num" w:pos="5688"/>
        </w:tabs>
        <w:ind w:left="5688" w:hanging="1440"/>
      </w:pPr>
      <w:rPr>
        <w:rFonts w:hint="default"/>
        <w:u w:val="none"/>
      </w:rPr>
    </w:lvl>
    <w:lvl w:ilvl="7">
      <w:start w:val="1"/>
      <w:numFmt w:val="decimal"/>
      <w:lvlText w:val="%1.%2.%3.%4.%5.%6.%7.%8"/>
      <w:lvlJc w:val="left"/>
      <w:pPr>
        <w:tabs>
          <w:tab w:val="num" w:pos="6756"/>
        </w:tabs>
        <w:ind w:left="6756" w:hanging="1800"/>
      </w:pPr>
      <w:rPr>
        <w:rFonts w:hint="default"/>
        <w:u w:val="none"/>
      </w:rPr>
    </w:lvl>
    <w:lvl w:ilvl="8">
      <w:start w:val="1"/>
      <w:numFmt w:val="decimal"/>
      <w:lvlText w:val="%1.%2.%3.%4.%5.%6.%7.%8.%9"/>
      <w:lvlJc w:val="left"/>
      <w:pPr>
        <w:tabs>
          <w:tab w:val="num" w:pos="7464"/>
        </w:tabs>
        <w:ind w:left="7464" w:hanging="1800"/>
      </w:pPr>
      <w:rPr>
        <w:rFonts w:hint="default"/>
        <w:u w:val="none"/>
      </w:rPr>
    </w:lvl>
  </w:abstractNum>
  <w:abstractNum w:abstractNumId="11" w15:restartNumberingAfterBreak="0">
    <w:nsid w:val="4FAC5080"/>
    <w:multiLevelType w:val="multilevel"/>
    <w:tmpl w:val="7B0605C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421517"/>
    <w:multiLevelType w:val="hybridMultilevel"/>
    <w:tmpl w:val="7B0605C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9F0380"/>
    <w:multiLevelType w:val="hybridMultilevel"/>
    <w:tmpl w:val="E8B2B190"/>
    <w:lvl w:ilvl="0" w:tplc="D376F83E">
      <w:start w:val="1"/>
      <w:numFmt w:val="bullet"/>
      <w:lvlText w:val=""/>
      <w:lvlJc w:val="left"/>
      <w:pPr>
        <w:tabs>
          <w:tab w:val="num" w:pos="1440"/>
        </w:tabs>
        <w:ind w:left="144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9B53D2"/>
    <w:multiLevelType w:val="hybridMultilevel"/>
    <w:tmpl w:val="CFCA181A"/>
    <w:lvl w:ilvl="0" w:tplc="A9AEE93C">
      <w:start w:val="1"/>
      <w:numFmt w:val="lowerLetter"/>
      <w:lvlText w:val="%1)"/>
      <w:lvlJc w:val="left"/>
      <w:pPr>
        <w:tabs>
          <w:tab w:val="num" w:pos="1065"/>
        </w:tabs>
        <w:ind w:left="1065" w:hanging="705"/>
      </w:pPr>
      <w:rPr>
        <w:rFonts w:hint="default"/>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F39635A"/>
    <w:multiLevelType w:val="multilevel"/>
    <w:tmpl w:val="F7B6885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48C29FD"/>
    <w:multiLevelType w:val="hybridMultilevel"/>
    <w:tmpl w:val="21288020"/>
    <w:lvl w:ilvl="0" w:tplc="3BD014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BD3D01"/>
    <w:multiLevelType w:val="multilevel"/>
    <w:tmpl w:val="7E4836B2"/>
    <w:lvl w:ilvl="0">
      <w:start w:val="2"/>
      <w:numFmt w:val="decimal"/>
      <w:lvlText w:val="%1.0"/>
      <w:lvlJc w:val="left"/>
      <w:pPr>
        <w:tabs>
          <w:tab w:val="num" w:pos="855"/>
        </w:tabs>
        <w:ind w:left="855" w:hanging="855"/>
      </w:pPr>
      <w:rPr>
        <w:rFonts w:hint="default"/>
        <w:u w:val="none"/>
      </w:rPr>
    </w:lvl>
    <w:lvl w:ilvl="1">
      <w:numFmt w:val="decimal"/>
      <w:lvlText w:val="%1.%2"/>
      <w:lvlJc w:val="left"/>
      <w:pPr>
        <w:tabs>
          <w:tab w:val="num" w:pos="1563"/>
        </w:tabs>
        <w:ind w:left="1563" w:hanging="855"/>
      </w:pPr>
      <w:rPr>
        <w:rFonts w:hint="default"/>
        <w:u w:val="none"/>
      </w:rPr>
    </w:lvl>
    <w:lvl w:ilvl="2">
      <w:start w:val="1"/>
      <w:numFmt w:val="decimal"/>
      <w:lvlText w:val="%1.%2.%3"/>
      <w:lvlJc w:val="left"/>
      <w:pPr>
        <w:tabs>
          <w:tab w:val="num" w:pos="2271"/>
        </w:tabs>
        <w:ind w:left="2271" w:hanging="855"/>
      </w:pPr>
      <w:rPr>
        <w:rFonts w:hint="default"/>
        <w:u w:val="none"/>
      </w:rPr>
    </w:lvl>
    <w:lvl w:ilvl="3">
      <w:start w:val="1"/>
      <w:numFmt w:val="decimal"/>
      <w:lvlText w:val="%1.%2.%3.%4"/>
      <w:lvlJc w:val="left"/>
      <w:pPr>
        <w:tabs>
          <w:tab w:val="num" w:pos="3204"/>
        </w:tabs>
        <w:ind w:left="3204" w:hanging="1080"/>
      </w:pPr>
      <w:rPr>
        <w:rFonts w:hint="default"/>
        <w:u w:val="none"/>
      </w:rPr>
    </w:lvl>
    <w:lvl w:ilvl="4">
      <w:start w:val="1"/>
      <w:numFmt w:val="decimal"/>
      <w:lvlText w:val="%1.%2.%3.%4.%5"/>
      <w:lvlJc w:val="left"/>
      <w:pPr>
        <w:tabs>
          <w:tab w:val="num" w:pos="3912"/>
        </w:tabs>
        <w:ind w:left="3912" w:hanging="1080"/>
      </w:pPr>
      <w:rPr>
        <w:rFonts w:hint="default"/>
        <w:u w:val="none"/>
      </w:rPr>
    </w:lvl>
    <w:lvl w:ilvl="5">
      <w:start w:val="1"/>
      <w:numFmt w:val="decimal"/>
      <w:lvlText w:val="%1.%2.%3.%4.%5.%6"/>
      <w:lvlJc w:val="left"/>
      <w:pPr>
        <w:tabs>
          <w:tab w:val="num" w:pos="4980"/>
        </w:tabs>
        <w:ind w:left="4980" w:hanging="1440"/>
      </w:pPr>
      <w:rPr>
        <w:rFonts w:hint="default"/>
        <w:u w:val="none"/>
      </w:rPr>
    </w:lvl>
    <w:lvl w:ilvl="6">
      <w:start w:val="1"/>
      <w:numFmt w:val="decimal"/>
      <w:lvlText w:val="%1.%2.%3.%4.%5.%6.%7"/>
      <w:lvlJc w:val="left"/>
      <w:pPr>
        <w:tabs>
          <w:tab w:val="num" w:pos="5688"/>
        </w:tabs>
        <w:ind w:left="5688" w:hanging="1440"/>
      </w:pPr>
      <w:rPr>
        <w:rFonts w:hint="default"/>
        <w:u w:val="none"/>
      </w:rPr>
    </w:lvl>
    <w:lvl w:ilvl="7">
      <w:start w:val="1"/>
      <w:numFmt w:val="decimal"/>
      <w:lvlText w:val="%1.%2.%3.%4.%5.%6.%7.%8"/>
      <w:lvlJc w:val="left"/>
      <w:pPr>
        <w:tabs>
          <w:tab w:val="num" w:pos="6756"/>
        </w:tabs>
        <w:ind w:left="6756" w:hanging="1800"/>
      </w:pPr>
      <w:rPr>
        <w:rFonts w:hint="default"/>
        <w:u w:val="none"/>
      </w:rPr>
    </w:lvl>
    <w:lvl w:ilvl="8">
      <w:start w:val="1"/>
      <w:numFmt w:val="decimal"/>
      <w:lvlText w:val="%1.%2.%3.%4.%5.%6.%7.%8.%9"/>
      <w:lvlJc w:val="left"/>
      <w:pPr>
        <w:tabs>
          <w:tab w:val="num" w:pos="7464"/>
        </w:tabs>
        <w:ind w:left="7464" w:hanging="1800"/>
      </w:pPr>
      <w:rPr>
        <w:rFonts w:hint="default"/>
        <w:u w:val="none"/>
      </w:rPr>
    </w:lvl>
  </w:abstractNum>
  <w:abstractNum w:abstractNumId="18" w15:restartNumberingAfterBreak="0">
    <w:nsid w:val="6A337B49"/>
    <w:multiLevelType w:val="multilevel"/>
    <w:tmpl w:val="56AC60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D25E53"/>
    <w:multiLevelType w:val="hybridMultilevel"/>
    <w:tmpl w:val="D9BE117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D91538"/>
    <w:multiLevelType w:val="hybridMultilevel"/>
    <w:tmpl w:val="56AC60B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C05830"/>
    <w:multiLevelType w:val="hybridMultilevel"/>
    <w:tmpl w:val="F7B6885A"/>
    <w:lvl w:ilvl="0" w:tplc="DEFE33AC">
      <w:start w:val="1"/>
      <w:numFmt w:val="bullet"/>
      <w:pStyle w:val="Numerierung"/>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2EC1EBA"/>
    <w:multiLevelType w:val="hybridMultilevel"/>
    <w:tmpl w:val="19F65492"/>
    <w:lvl w:ilvl="0" w:tplc="0407000F">
      <w:start w:val="1"/>
      <w:numFmt w:val="decimal"/>
      <w:lvlText w:val="%1."/>
      <w:lvlJc w:val="left"/>
      <w:pPr>
        <w:tabs>
          <w:tab w:val="num" w:pos="1260"/>
        </w:tabs>
        <w:ind w:left="1260" w:hanging="360"/>
      </w:pPr>
    </w:lvl>
    <w:lvl w:ilvl="1" w:tplc="3BD014F4">
      <w:start w:val="1"/>
      <w:numFmt w:val="bullet"/>
      <w:lvlText w:val=""/>
      <w:lvlJc w:val="left"/>
      <w:pPr>
        <w:tabs>
          <w:tab w:val="num" w:pos="1980"/>
        </w:tabs>
        <w:ind w:left="1980" w:hanging="360"/>
      </w:pPr>
      <w:rPr>
        <w:rFonts w:ascii="Wingdings" w:hAnsi="Wingdings" w:hint="default"/>
      </w:r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23" w15:restartNumberingAfterBreak="0">
    <w:nsid w:val="7EDD3215"/>
    <w:multiLevelType w:val="multilevel"/>
    <w:tmpl w:val="3F96DBFA"/>
    <w:lvl w:ilvl="0">
      <w:start w:val="2"/>
      <w:numFmt w:val="decimal"/>
      <w:lvlText w:val="%1"/>
      <w:lvlJc w:val="left"/>
      <w:pPr>
        <w:tabs>
          <w:tab w:val="num" w:pos="855"/>
        </w:tabs>
        <w:ind w:left="855" w:hanging="855"/>
      </w:pPr>
      <w:rPr>
        <w:rFonts w:hint="default"/>
        <w:u w:val="none"/>
      </w:rPr>
    </w:lvl>
    <w:lvl w:ilvl="1">
      <w:start w:val="1"/>
      <w:numFmt w:val="decimal"/>
      <w:lvlText w:val="%1.%2"/>
      <w:lvlJc w:val="left"/>
      <w:pPr>
        <w:tabs>
          <w:tab w:val="num" w:pos="855"/>
        </w:tabs>
        <w:ind w:left="855" w:hanging="855"/>
      </w:pPr>
      <w:rPr>
        <w:rFonts w:hint="default"/>
        <w:u w:val="none"/>
      </w:rPr>
    </w:lvl>
    <w:lvl w:ilvl="2">
      <w:start w:val="1"/>
      <w:numFmt w:val="decimal"/>
      <w:lvlText w:val="%1.%2.%3"/>
      <w:lvlJc w:val="left"/>
      <w:pPr>
        <w:tabs>
          <w:tab w:val="num" w:pos="855"/>
        </w:tabs>
        <w:ind w:left="855" w:hanging="855"/>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22"/>
  </w:num>
  <w:num w:numId="2">
    <w:abstractNumId w:val="8"/>
  </w:num>
  <w:num w:numId="3">
    <w:abstractNumId w:val="10"/>
  </w:num>
  <w:num w:numId="4">
    <w:abstractNumId w:val="3"/>
  </w:num>
  <w:num w:numId="5">
    <w:abstractNumId w:val="17"/>
  </w:num>
  <w:num w:numId="6">
    <w:abstractNumId w:val="23"/>
  </w:num>
  <w:num w:numId="7">
    <w:abstractNumId w:val="2"/>
  </w:num>
  <w:num w:numId="8">
    <w:abstractNumId w:val="4"/>
  </w:num>
  <w:num w:numId="9">
    <w:abstractNumId w:val="16"/>
  </w:num>
  <w:num w:numId="10">
    <w:abstractNumId w:val="5"/>
  </w:num>
  <w:num w:numId="11">
    <w:abstractNumId w:val="7"/>
  </w:num>
  <w:num w:numId="12">
    <w:abstractNumId w:val="13"/>
  </w:num>
  <w:num w:numId="13">
    <w:abstractNumId w:val="0"/>
  </w:num>
  <w:num w:numId="14">
    <w:abstractNumId w:val="14"/>
  </w:num>
  <w:num w:numId="15">
    <w:abstractNumId w:val="6"/>
  </w:num>
  <w:num w:numId="16">
    <w:abstractNumId w:val="21"/>
  </w:num>
  <w:num w:numId="17">
    <w:abstractNumId w:val="15"/>
  </w:num>
  <w:num w:numId="18">
    <w:abstractNumId w:val="9"/>
  </w:num>
  <w:num w:numId="19">
    <w:abstractNumId w:val="21"/>
  </w:num>
  <w:num w:numId="20">
    <w:abstractNumId w:val="20"/>
  </w:num>
  <w:num w:numId="21">
    <w:abstractNumId w:val="18"/>
  </w:num>
  <w:num w:numId="22">
    <w:abstractNumId w:val="19"/>
  </w:num>
  <w:num w:numId="23">
    <w:abstractNumId w:val="12"/>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1B"/>
    <w:rsid w:val="000131CA"/>
    <w:rsid w:val="00013BEF"/>
    <w:rsid w:val="0001782C"/>
    <w:rsid w:val="0004087F"/>
    <w:rsid w:val="00041F2F"/>
    <w:rsid w:val="00042B5D"/>
    <w:rsid w:val="000617AE"/>
    <w:rsid w:val="0006513B"/>
    <w:rsid w:val="00080AE6"/>
    <w:rsid w:val="000911EB"/>
    <w:rsid w:val="000B2BA2"/>
    <w:rsid w:val="000C36F6"/>
    <w:rsid w:val="000D7A43"/>
    <w:rsid w:val="000E3E41"/>
    <w:rsid w:val="000E6A95"/>
    <w:rsid w:val="000F0F6B"/>
    <w:rsid w:val="000F1973"/>
    <w:rsid w:val="000F3DF1"/>
    <w:rsid w:val="00107442"/>
    <w:rsid w:val="00125370"/>
    <w:rsid w:val="00133822"/>
    <w:rsid w:val="00143D54"/>
    <w:rsid w:val="0014566C"/>
    <w:rsid w:val="0014631C"/>
    <w:rsid w:val="00147AAA"/>
    <w:rsid w:val="00152B97"/>
    <w:rsid w:val="00154AF1"/>
    <w:rsid w:val="00170ACD"/>
    <w:rsid w:val="00177BD2"/>
    <w:rsid w:val="001866A3"/>
    <w:rsid w:val="001A74AC"/>
    <w:rsid w:val="001A74FD"/>
    <w:rsid w:val="001B0FEC"/>
    <w:rsid w:val="001B2F77"/>
    <w:rsid w:val="001C4E30"/>
    <w:rsid w:val="001C7E81"/>
    <w:rsid w:val="001D12F4"/>
    <w:rsid w:val="001E07B6"/>
    <w:rsid w:val="001E08FE"/>
    <w:rsid w:val="001F2295"/>
    <w:rsid w:val="001F40D2"/>
    <w:rsid w:val="002115F5"/>
    <w:rsid w:val="00215034"/>
    <w:rsid w:val="002226D7"/>
    <w:rsid w:val="002301B8"/>
    <w:rsid w:val="0023730F"/>
    <w:rsid w:val="00242A93"/>
    <w:rsid w:val="00270BAE"/>
    <w:rsid w:val="00274A7F"/>
    <w:rsid w:val="00283638"/>
    <w:rsid w:val="00286B54"/>
    <w:rsid w:val="002A5600"/>
    <w:rsid w:val="002A7DC0"/>
    <w:rsid w:val="002B1DEA"/>
    <w:rsid w:val="002C5187"/>
    <w:rsid w:val="002D5035"/>
    <w:rsid w:val="002D5FE3"/>
    <w:rsid w:val="002E0F4B"/>
    <w:rsid w:val="00303C5B"/>
    <w:rsid w:val="00323DD1"/>
    <w:rsid w:val="00332CF0"/>
    <w:rsid w:val="00334870"/>
    <w:rsid w:val="003368B9"/>
    <w:rsid w:val="0033754E"/>
    <w:rsid w:val="0035531D"/>
    <w:rsid w:val="00363AFC"/>
    <w:rsid w:val="00367293"/>
    <w:rsid w:val="003866C4"/>
    <w:rsid w:val="00396582"/>
    <w:rsid w:val="003C4226"/>
    <w:rsid w:val="003E4859"/>
    <w:rsid w:val="003F3F7D"/>
    <w:rsid w:val="0044391B"/>
    <w:rsid w:val="00450F6A"/>
    <w:rsid w:val="004672C2"/>
    <w:rsid w:val="00481C06"/>
    <w:rsid w:val="00485356"/>
    <w:rsid w:val="004A4F0C"/>
    <w:rsid w:val="004A5467"/>
    <w:rsid w:val="004B6EB0"/>
    <w:rsid w:val="004C526C"/>
    <w:rsid w:val="004C7AC4"/>
    <w:rsid w:val="004E0FBF"/>
    <w:rsid w:val="004E5423"/>
    <w:rsid w:val="00500B4C"/>
    <w:rsid w:val="00501299"/>
    <w:rsid w:val="00511F06"/>
    <w:rsid w:val="0052452C"/>
    <w:rsid w:val="005355E4"/>
    <w:rsid w:val="00536B54"/>
    <w:rsid w:val="00537DC6"/>
    <w:rsid w:val="00540ECB"/>
    <w:rsid w:val="00551EDE"/>
    <w:rsid w:val="0055736E"/>
    <w:rsid w:val="00561F26"/>
    <w:rsid w:val="00586D7C"/>
    <w:rsid w:val="005871F6"/>
    <w:rsid w:val="00591086"/>
    <w:rsid w:val="005A5801"/>
    <w:rsid w:val="005B6A57"/>
    <w:rsid w:val="005C0F7E"/>
    <w:rsid w:val="005C44FC"/>
    <w:rsid w:val="005D2341"/>
    <w:rsid w:val="00602B48"/>
    <w:rsid w:val="006212FE"/>
    <w:rsid w:val="006278D7"/>
    <w:rsid w:val="0063214B"/>
    <w:rsid w:val="00636D4A"/>
    <w:rsid w:val="00642FAB"/>
    <w:rsid w:val="00650534"/>
    <w:rsid w:val="00662046"/>
    <w:rsid w:val="00664447"/>
    <w:rsid w:val="00670D0C"/>
    <w:rsid w:val="00681054"/>
    <w:rsid w:val="006855FD"/>
    <w:rsid w:val="006D0E79"/>
    <w:rsid w:val="006D4754"/>
    <w:rsid w:val="006F7DC8"/>
    <w:rsid w:val="0071764D"/>
    <w:rsid w:val="0072477D"/>
    <w:rsid w:val="00737A9C"/>
    <w:rsid w:val="00746EBC"/>
    <w:rsid w:val="00757F03"/>
    <w:rsid w:val="0076085B"/>
    <w:rsid w:val="00773117"/>
    <w:rsid w:val="00774BDE"/>
    <w:rsid w:val="00776148"/>
    <w:rsid w:val="007817F8"/>
    <w:rsid w:val="00782C30"/>
    <w:rsid w:val="007A1925"/>
    <w:rsid w:val="007C0D61"/>
    <w:rsid w:val="007C1362"/>
    <w:rsid w:val="007F7681"/>
    <w:rsid w:val="00811E08"/>
    <w:rsid w:val="008121EF"/>
    <w:rsid w:val="008266B4"/>
    <w:rsid w:val="00826F32"/>
    <w:rsid w:val="00852C31"/>
    <w:rsid w:val="00857491"/>
    <w:rsid w:val="00875273"/>
    <w:rsid w:val="008778D0"/>
    <w:rsid w:val="008812C5"/>
    <w:rsid w:val="008A16CD"/>
    <w:rsid w:val="008B1601"/>
    <w:rsid w:val="008F144E"/>
    <w:rsid w:val="008F6D33"/>
    <w:rsid w:val="008F7C12"/>
    <w:rsid w:val="0090277B"/>
    <w:rsid w:val="00922AB2"/>
    <w:rsid w:val="00933DCA"/>
    <w:rsid w:val="009358FC"/>
    <w:rsid w:val="00951B1E"/>
    <w:rsid w:val="009551BF"/>
    <w:rsid w:val="0096433F"/>
    <w:rsid w:val="00966731"/>
    <w:rsid w:val="009762AA"/>
    <w:rsid w:val="00986A64"/>
    <w:rsid w:val="00992D27"/>
    <w:rsid w:val="0099397B"/>
    <w:rsid w:val="00996A4D"/>
    <w:rsid w:val="009C231B"/>
    <w:rsid w:val="009C7DF0"/>
    <w:rsid w:val="009E437B"/>
    <w:rsid w:val="009F07CE"/>
    <w:rsid w:val="009F7CAD"/>
    <w:rsid w:val="00A15DB2"/>
    <w:rsid w:val="00A37405"/>
    <w:rsid w:val="00A47197"/>
    <w:rsid w:val="00A555B1"/>
    <w:rsid w:val="00A616DE"/>
    <w:rsid w:val="00A6249B"/>
    <w:rsid w:val="00A62D70"/>
    <w:rsid w:val="00A64D14"/>
    <w:rsid w:val="00A67C8E"/>
    <w:rsid w:val="00A80819"/>
    <w:rsid w:val="00A905D8"/>
    <w:rsid w:val="00AD1479"/>
    <w:rsid w:val="00AE15DB"/>
    <w:rsid w:val="00AE2BE7"/>
    <w:rsid w:val="00AE4B06"/>
    <w:rsid w:val="00AF5434"/>
    <w:rsid w:val="00AF57F2"/>
    <w:rsid w:val="00B03AB9"/>
    <w:rsid w:val="00B07046"/>
    <w:rsid w:val="00B10828"/>
    <w:rsid w:val="00B23134"/>
    <w:rsid w:val="00B235E8"/>
    <w:rsid w:val="00B25165"/>
    <w:rsid w:val="00B432EE"/>
    <w:rsid w:val="00B54F49"/>
    <w:rsid w:val="00B64B3A"/>
    <w:rsid w:val="00B652DA"/>
    <w:rsid w:val="00B752F4"/>
    <w:rsid w:val="00B92DB1"/>
    <w:rsid w:val="00B94AC8"/>
    <w:rsid w:val="00BA43F9"/>
    <w:rsid w:val="00BC6128"/>
    <w:rsid w:val="00BD7DF3"/>
    <w:rsid w:val="00BE3A42"/>
    <w:rsid w:val="00BE6C0D"/>
    <w:rsid w:val="00BF01AF"/>
    <w:rsid w:val="00BF638B"/>
    <w:rsid w:val="00C40280"/>
    <w:rsid w:val="00C42F51"/>
    <w:rsid w:val="00C513E9"/>
    <w:rsid w:val="00C5656A"/>
    <w:rsid w:val="00C7350E"/>
    <w:rsid w:val="00C7781F"/>
    <w:rsid w:val="00C77D0B"/>
    <w:rsid w:val="00C8192E"/>
    <w:rsid w:val="00C82CEE"/>
    <w:rsid w:val="00C8492C"/>
    <w:rsid w:val="00CA34DB"/>
    <w:rsid w:val="00CA7341"/>
    <w:rsid w:val="00CD63F9"/>
    <w:rsid w:val="00CE2828"/>
    <w:rsid w:val="00CE2C14"/>
    <w:rsid w:val="00CE765B"/>
    <w:rsid w:val="00D00DC3"/>
    <w:rsid w:val="00D05186"/>
    <w:rsid w:val="00D05ECD"/>
    <w:rsid w:val="00D4539B"/>
    <w:rsid w:val="00D71B6B"/>
    <w:rsid w:val="00D84A39"/>
    <w:rsid w:val="00DA07CD"/>
    <w:rsid w:val="00DC4045"/>
    <w:rsid w:val="00DE1EB1"/>
    <w:rsid w:val="00DE2E0A"/>
    <w:rsid w:val="00DF43F5"/>
    <w:rsid w:val="00E243EB"/>
    <w:rsid w:val="00E2538A"/>
    <w:rsid w:val="00E4084A"/>
    <w:rsid w:val="00E45694"/>
    <w:rsid w:val="00E55CC7"/>
    <w:rsid w:val="00E5643A"/>
    <w:rsid w:val="00E61421"/>
    <w:rsid w:val="00E736AE"/>
    <w:rsid w:val="00E749A3"/>
    <w:rsid w:val="00E853E5"/>
    <w:rsid w:val="00E97F96"/>
    <w:rsid w:val="00EA07EF"/>
    <w:rsid w:val="00EB24BF"/>
    <w:rsid w:val="00EB478F"/>
    <w:rsid w:val="00EC07A5"/>
    <w:rsid w:val="00ED0AF3"/>
    <w:rsid w:val="00ED35D1"/>
    <w:rsid w:val="00ED3B3A"/>
    <w:rsid w:val="00ED5DCF"/>
    <w:rsid w:val="00EE05B2"/>
    <w:rsid w:val="00EE3844"/>
    <w:rsid w:val="00EF14BC"/>
    <w:rsid w:val="00EF26AE"/>
    <w:rsid w:val="00EF609E"/>
    <w:rsid w:val="00F02F42"/>
    <w:rsid w:val="00F14C3E"/>
    <w:rsid w:val="00F261B1"/>
    <w:rsid w:val="00F41509"/>
    <w:rsid w:val="00F44CE3"/>
    <w:rsid w:val="00F525DB"/>
    <w:rsid w:val="00F563DB"/>
    <w:rsid w:val="00F569F4"/>
    <w:rsid w:val="00F56FE5"/>
    <w:rsid w:val="00F64935"/>
    <w:rsid w:val="00F95958"/>
    <w:rsid w:val="00FA2AE1"/>
    <w:rsid w:val="00FB7ABE"/>
    <w:rsid w:val="00FD5916"/>
    <w:rsid w:val="00FD6369"/>
    <w:rsid w:val="00FD79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B220DC73-6800-4BED-AE35-2A74A5EC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2828"/>
    <w:pPr>
      <w:tabs>
        <w:tab w:val="left" w:pos="1260"/>
        <w:tab w:val="left" w:pos="4610"/>
        <w:tab w:val="left" w:pos="5760"/>
        <w:tab w:val="right" w:pos="9110"/>
      </w:tabs>
    </w:pPr>
    <w:rPr>
      <w:rFonts w:ascii="Arial" w:hAnsi="Arial" w:cs="Arial"/>
      <w:sz w:val="24"/>
      <w:szCs w:val="24"/>
    </w:rPr>
  </w:style>
  <w:style w:type="paragraph" w:styleId="berschrift1">
    <w:name w:val="heading 1"/>
    <w:basedOn w:val="Standard"/>
    <w:next w:val="Standard"/>
    <w:link w:val="berschrift1Zchn"/>
    <w:autoRedefine/>
    <w:qFormat/>
    <w:rsid w:val="00F95958"/>
    <w:pPr>
      <w:keepNext/>
      <w:overflowPunct w:val="0"/>
      <w:autoSpaceDE w:val="0"/>
      <w:autoSpaceDN w:val="0"/>
      <w:adjustRightInd w:val="0"/>
      <w:ind w:left="-68" w:hanging="2"/>
      <w:jc w:val="center"/>
      <w:textAlignment w:val="baseline"/>
      <w:outlineLvl w:val="0"/>
    </w:pPr>
    <w:rPr>
      <w:rFonts w:cs="Times New Roman"/>
      <w:b/>
      <w:sz w:val="28"/>
      <w:szCs w:val="28"/>
    </w:rPr>
  </w:style>
  <w:style w:type="paragraph" w:styleId="berschrift2">
    <w:name w:val="heading 2"/>
    <w:basedOn w:val="Standard"/>
    <w:next w:val="Standard"/>
    <w:link w:val="berschrift2Zchn"/>
    <w:autoRedefine/>
    <w:qFormat/>
    <w:rsid w:val="00E45694"/>
    <w:pPr>
      <w:keepNext/>
      <w:overflowPunct w:val="0"/>
      <w:autoSpaceDE w:val="0"/>
      <w:autoSpaceDN w:val="0"/>
      <w:adjustRightInd w:val="0"/>
      <w:spacing w:after="240"/>
      <w:textAlignment w:val="baseline"/>
      <w:outlineLvl w:val="1"/>
    </w:pPr>
    <w:rPr>
      <w:rFonts w:cs="Times New Roman"/>
      <w:b/>
      <w:sz w:val="32"/>
      <w:szCs w:val="20"/>
      <w:lang w:val="it-IT"/>
    </w:rPr>
  </w:style>
  <w:style w:type="paragraph" w:styleId="berschrift3">
    <w:name w:val="heading 3"/>
    <w:basedOn w:val="Standard"/>
    <w:next w:val="Standard"/>
    <w:link w:val="berschrift3Zchn"/>
    <w:autoRedefine/>
    <w:qFormat/>
    <w:rsid w:val="001F40D2"/>
    <w:pPr>
      <w:keepNext/>
      <w:outlineLvl w:val="2"/>
    </w:pPr>
    <w:rPr>
      <w:b/>
      <w:bCs/>
      <w:sz w:val="26"/>
      <w:szCs w:val="26"/>
    </w:rPr>
  </w:style>
  <w:style w:type="paragraph" w:styleId="berschrift4">
    <w:name w:val="heading 4"/>
    <w:basedOn w:val="Standard"/>
    <w:next w:val="Standard"/>
    <w:autoRedefine/>
    <w:qFormat/>
    <w:rsid w:val="0052452C"/>
    <w:pPr>
      <w:keepNext/>
      <w:spacing w:before="240"/>
      <w:jc w:val="center"/>
      <w:outlineLvl w:val="3"/>
    </w:pPr>
    <w:rPr>
      <w:rFonts w:cs="Times New Roman"/>
      <w:b/>
      <w:bCs/>
      <w:sz w:val="48"/>
      <w:szCs w:val="28"/>
    </w:rPr>
  </w:style>
  <w:style w:type="paragraph" w:styleId="berschrift5">
    <w:name w:val="heading 5"/>
    <w:basedOn w:val="Standard"/>
    <w:next w:val="Standard"/>
    <w:qFormat/>
    <w:rsid w:val="006D0E79"/>
    <w:pPr>
      <w:spacing w:before="240" w:after="60"/>
      <w:outlineLvl w:val="4"/>
    </w:pPr>
    <w:rPr>
      <w:b/>
      <w:bCs/>
      <w:i/>
      <w:iCs/>
      <w:sz w:val="26"/>
      <w:szCs w:val="26"/>
    </w:rPr>
  </w:style>
  <w:style w:type="paragraph" w:styleId="berschrift6">
    <w:name w:val="heading 6"/>
    <w:basedOn w:val="Standard"/>
    <w:next w:val="Standard"/>
    <w:qFormat/>
    <w:rsid w:val="006D0E79"/>
    <w:pPr>
      <w:spacing w:before="240" w:after="60"/>
      <w:outlineLvl w:val="5"/>
    </w:pPr>
    <w:rPr>
      <w:rFonts w:ascii="Times New Roman" w:hAnsi="Times New Roman"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11F06"/>
    <w:pPr>
      <w:tabs>
        <w:tab w:val="center" w:pos="4536"/>
        <w:tab w:val="right" w:pos="9072"/>
      </w:tabs>
      <w:overflowPunct w:val="0"/>
      <w:autoSpaceDE w:val="0"/>
      <w:autoSpaceDN w:val="0"/>
      <w:adjustRightInd w:val="0"/>
      <w:textAlignment w:val="baseline"/>
    </w:pPr>
    <w:rPr>
      <w:rFonts w:ascii="Times New Roman" w:hAnsi="Times New Roman" w:cs="Times New Roman"/>
      <w:sz w:val="20"/>
      <w:szCs w:val="20"/>
    </w:rPr>
  </w:style>
  <w:style w:type="paragraph" w:styleId="Textkrper-Zeileneinzug">
    <w:name w:val="Body Text Indent"/>
    <w:basedOn w:val="Standard"/>
    <w:rsid w:val="00511F06"/>
    <w:pPr>
      <w:overflowPunct w:val="0"/>
      <w:autoSpaceDE w:val="0"/>
      <w:autoSpaceDN w:val="0"/>
      <w:adjustRightInd w:val="0"/>
      <w:spacing w:after="120"/>
      <w:ind w:left="851" w:hanging="851"/>
      <w:jc w:val="both"/>
      <w:textAlignment w:val="baseline"/>
    </w:pPr>
    <w:rPr>
      <w:rFonts w:cs="Times New Roman"/>
      <w:szCs w:val="20"/>
    </w:rPr>
  </w:style>
  <w:style w:type="paragraph" w:styleId="Sprechblasentext">
    <w:name w:val="Balloon Text"/>
    <w:basedOn w:val="Standard"/>
    <w:semiHidden/>
    <w:rsid w:val="00511F06"/>
    <w:rPr>
      <w:rFonts w:ascii="Tahoma" w:hAnsi="Tahoma" w:cs="Tahoma"/>
      <w:sz w:val="16"/>
      <w:szCs w:val="16"/>
    </w:rPr>
  </w:style>
  <w:style w:type="table" w:styleId="Tabellenraster">
    <w:name w:val="Table Grid"/>
    <w:basedOn w:val="NormaleTabelle"/>
    <w:uiPriority w:val="59"/>
    <w:rsid w:val="00557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6D0E79"/>
    <w:pPr>
      <w:ind w:left="283" w:hanging="283"/>
    </w:pPr>
  </w:style>
  <w:style w:type="paragraph" w:styleId="Aufzhlungszeichen2">
    <w:name w:val="List Bullet 2"/>
    <w:basedOn w:val="Standard"/>
    <w:autoRedefine/>
    <w:rsid w:val="006D0E79"/>
    <w:pPr>
      <w:numPr>
        <w:numId w:val="13"/>
      </w:numPr>
    </w:pPr>
  </w:style>
  <w:style w:type="paragraph" w:styleId="Beschriftung">
    <w:name w:val="caption"/>
    <w:basedOn w:val="Standard"/>
    <w:next w:val="Standard"/>
    <w:qFormat/>
    <w:rsid w:val="006D0E79"/>
    <w:pPr>
      <w:spacing w:before="120" w:after="120"/>
    </w:pPr>
    <w:rPr>
      <w:b/>
      <w:bCs/>
      <w:sz w:val="20"/>
      <w:szCs w:val="20"/>
    </w:rPr>
  </w:style>
  <w:style w:type="paragraph" w:styleId="Textkrper">
    <w:name w:val="Body Text"/>
    <w:basedOn w:val="Standard"/>
    <w:rsid w:val="006D0E79"/>
    <w:pPr>
      <w:spacing w:after="120"/>
    </w:pPr>
  </w:style>
  <w:style w:type="paragraph" w:styleId="Standardeinzug">
    <w:name w:val="Normal Indent"/>
    <w:basedOn w:val="Standard"/>
    <w:rsid w:val="006D0E79"/>
    <w:pPr>
      <w:ind w:left="708"/>
    </w:pPr>
  </w:style>
  <w:style w:type="paragraph" w:customStyle="1" w:styleId="AbsenderimKuvertfenster">
    <w:name w:val="Absender im Kuvertfenster"/>
    <w:basedOn w:val="Standard"/>
    <w:rsid w:val="006D0E79"/>
  </w:style>
  <w:style w:type="character" w:customStyle="1" w:styleId="berschrift2Zchn">
    <w:name w:val="Überschrift 2 Zchn"/>
    <w:link w:val="berschrift2"/>
    <w:rsid w:val="00E45694"/>
    <w:rPr>
      <w:rFonts w:ascii="Arial" w:hAnsi="Arial"/>
      <w:b/>
      <w:sz w:val="32"/>
      <w:lang w:val="it-IT" w:eastAsia="de-DE" w:bidi="ar-SA"/>
    </w:rPr>
  </w:style>
  <w:style w:type="paragraph" w:styleId="Fuzeile">
    <w:name w:val="footer"/>
    <w:basedOn w:val="Standard"/>
    <w:rsid w:val="00ED3B3A"/>
    <w:pPr>
      <w:tabs>
        <w:tab w:val="center" w:pos="4536"/>
        <w:tab w:val="right" w:pos="9072"/>
      </w:tabs>
    </w:pPr>
  </w:style>
  <w:style w:type="character" w:customStyle="1" w:styleId="Formatvorlage22pt">
    <w:name w:val="Formatvorlage 22 pt"/>
    <w:rsid w:val="00ED3B3A"/>
    <w:rPr>
      <w:sz w:val="44"/>
    </w:rPr>
  </w:style>
  <w:style w:type="character" w:styleId="Seitenzahl">
    <w:name w:val="page number"/>
    <w:basedOn w:val="Absatz-Standardschriftart"/>
    <w:rsid w:val="00EB24BF"/>
  </w:style>
  <w:style w:type="paragraph" w:customStyle="1" w:styleId="Numerierung">
    <w:name w:val="Numerierung"/>
    <w:basedOn w:val="Standard"/>
    <w:rsid w:val="001F2295"/>
    <w:pPr>
      <w:numPr>
        <w:numId w:val="16"/>
      </w:numPr>
    </w:pPr>
  </w:style>
  <w:style w:type="character" w:customStyle="1" w:styleId="berschrift3Zchn">
    <w:name w:val="Überschrift 3 Zchn"/>
    <w:link w:val="berschrift3"/>
    <w:rsid w:val="001F40D2"/>
    <w:rPr>
      <w:rFonts w:ascii="Arial" w:hAnsi="Arial" w:cs="Arial"/>
      <w:b/>
      <w:bCs/>
      <w:sz w:val="26"/>
      <w:szCs w:val="26"/>
      <w:lang w:val="de-DE" w:eastAsia="de-DE" w:bidi="ar-SA"/>
    </w:rPr>
  </w:style>
  <w:style w:type="paragraph" w:customStyle="1" w:styleId="Tabstopp">
    <w:name w:val="Tabstopp"/>
    <w:basedOn w:val="Standard"/>
    <w:autoRedefine/>
    <w:rsid w:val="00C513E9"/>
    <w:pPr>
      <w:tabs>
        <w:tab w:val="clear" w:pos="1260"/>
        <w:tab w:val="clear" w:pos="4610"/>
        <w:tab w:val="clear" w:pos="5760"/>
        <w:tab w:val="clear" w:pos="9110"/>
      </w:tabs>
    </w:pPr>
  </w:style>
  <w:style w:type="character" w:customStyle="1" w:styleId="berschrift1Zchn">
    <w:name w:val="Überschrift 1 Zchn"/>
    <w:basedOn w:val="Absatz-Standardschriftart"/>
    <w:link w:val="berschrift1"/>
    <w:rsid w:val="00BA43F9"/>
    <w:rPr>
      <w:rFonts w:ascii="Arial" w:hAnsi="Arial"/>
      <w:b/>
      <w:sz w:val="28"/>
      <w:szCs w:val="28"/>
    </w:rPr>
  </w:style>
  <w:style w:type="paragraph" w:styleId="Listenabsatz">
    <w:name w:val="List Paragraph"/>
    <w:basedOn w:val="Standard"/>
    <w:uiPriority w:val="34"/>
    <w:qFormat/>
    <w:rsid w:val="00500B4C"/>
    <w:pPr>
      <w:ind w:left="720"/>
      <w:contextualSpacing/>
    </w:pPr>
  </w:style>
  <w:style w:type="paragraph" w:customStyle="1" w:styleId="Default">
    <w:name w:val="Default"/>
    <w:rsid w:val="00FB7A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3461">
      <w:bodyDiv w:val="1"/>
      <w:marLeft w:val="0"/>
      <w:marRight w:val="0"/>
      <w:marTop w:val="0"/>
      <w:marBottom w:val="0"/>
      <w:divBdr>
        <w:top w:val="none" w:sz="0" w:space="0" w:color="auto"/>
        <w:left w:val="none" w:sz="0" w:space="0" w:color="auto"/>
        <w:bottom w:val="none" w:sz="0" w:space="0" w:color="auto"/>
        <w:right w:val="none" w:sz="0" w:space="0" w:color="auto"/>
      </w:divBdr>
    </w:div>
    <w:div w:id="197860485">
      <w:bodyDiv w:val="1"/>
      <w:marLeft w:val="0"/>
      <w:marRight w:val="0"/>
      <w:marTop w:val="0"/>
      <w:marBottom w:val="0"/>
      <w:divBdr>
        <w:top w:val="none" w:sz="0" w:space="0" w:color="auto"/>
        <w:left w:val="none" w:sz="0" w:space="0" w:color="auto"/>
        <w:bottom w:val="none" w:sz="0" w:space="0" w:color="auto"/>
        <w:right w:val="none" w:sz="0" w:space="0" w:color="auto"/>
      </w:divBdr>
    </w:div>
    <w:div w:id="297152738">
      <w:bodyDiv w:val="1"/>
      <w:marLeft w:val="0"/>
      <w:marRight w:val="0"/>
      <w:marTop w:val="0"/>
      <w:marBottom w:val="0"/>
      <w:divBdr>
        <w:top w:val="none" w:sz="0" w:space="0" w:color="auto"/>
        <w:left w:val="none" w:sz="0" w:space="0" w:color="auto"/>
        <w:bottom w:val="none" w:sz="0" w:space="0" w:color="auto"/>
        <w:right w:val="none" w:sz="0" w:space="0" w:color="auto"/>
      </w:divBdr>
    </w:div>
    <w:div w:id="7360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Visio-Zeichnung1.vsd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817</Words>
  <Characters>6112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Leitfaden zur Planung</vt:lpstr>
    </vt:vector>
  </TitlesOfParts>
  <Company>Arbeitssicherheit</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Leitfaden zur Planung</dc:title>
  <dc:creator>Tobias Neth</dc:creator>
  <cp:lastModifiedBy>Julia Bischof</cp:lastModifiedBy>
  <cp:revision>4</cp:revision>
  <cp:lastPrinted>2015-02-20T07:58:00Z</cp:lastPrinted>
  <dcterms:created xsi:type="dcterms:W3CDTF">2022-12-06T09:09:00Z</dcterms:created>
  <dcterms:modified xsi:type="dcterms:W3CDTF">2022-12-06T09:13:00Z</dcterms:modified>
</cp:coreProperties>
</file>